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rPr>
          <w:sz w:val="7"/>
        </w:rPr>
      </w:pPr>
    </w:p>
    <w:tbl>
      <w:tblPr>
        <w:tblW w:w="0" w:type="auto"/>
        <w:jc w:val="left"/>
        <w:tblInd w:w="8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0"/>
        <w:gridCol w:w="1171"/>
      </w:tblGrid>
      <w:tr>
        <w:trPr>
          <w:trHeight w:val="184" w:hRule="atLeast"/>
        </w:trPr>
        <w:tc>
          <w:tcPr>
            <w:tcW w:w="1841" w:type="dxa"/>
            <w:gridSpan w:val="2"/>
          </w:tcPr>
          <w:p>
            <w:pPr>
              <w:pStyle w:val="TableParagraph"/>
              <w:rPr>
                <w:b/>
                <w:sz w:val="16"/>
              </w:rPr>
            </w:pPr>
            <w:r>
              <w:rPr>
                <w:b/>
                <w:strike/>
                <w:sz w:val="16"/>
              </w:rPr>
              <w:t>INTRARE</w:t>
            </w:r>
            <w:r>
              <w:rPr>
                <w:b/>
                <w:strike/>
                <w:spacing w:val="-3"/>
                <w:sz w:val="16"/>
              </w:rPr>
              <w:t> </w:t>
            </w:r>
            <w:r>
              <w:rPr>
                <w:b/>
                <w:strike w:val="0"/>
                <w:sz w:val="16"/>
              </w:rPr>
              <w:t>/</w:t>
            </w:r>
            <w:r>
              <w:rPr>
                <w:b/>
                <w:strike w:val="0"/>
                <w:spacing w:val="-3"/>
                <w:sz w:val="16"/>
              </w:rPr>
              <w:t> </w:t>
            </w:r>
            <w:r>
              <w:rPr>
                <w:b/>
                <w:strike w:val="0"/>
                <w:spacing w:val="-2"/>
                <w:sz w:val="16"/>
              </w:rPr>
              <w:t>IESIRE</w:t>
            </w:r>
          </w:p>
        </w:tc>
      </w:tr>
      <w:tr>
        <w:trPr>
          <w:trHeight w:val="184" w:hRule="atLeast"/>
        </w:trPr>
        <w:tc>
          <w:tcPr>
            <w:tcW w:w="670" w:type="dxa"/>
          </w:tcPr>
          <w:p>
            <w:pPr>
              <w:pStyle w:val="TableParagraph"/>
              <w:rPr>
                <w:b/>
                <w:sz w:val="16"/>
              </w:rPr>
            </w:pPr>
            <w:r>
              <w:rPr>
                <w:b/>
                <w:spacing w:val="-5"/>
                <w:sz w:val="16"/>
              </w:rPr>
              <w:t>NR.</w:t>
            </w:r>
          </w:p>
        </w:tc>
        <w:tc>
          <w:tcPr>
            <w:tcW w:w="1171" w:type="dxa"/>
          </w:tcPr>
          <w:p>
            <w:pPr>
              <w:pStyle w:val="TableParagraph"/>
              <w:ind w:left="108"/>
              <w:rPr>
                <w:b/>
                <w:sz w:val="16"/>
              </w:rPr>
            </w:pPr>
            <w:r>
              <w:rPr>
                <w:b/>
                <w:spacing w:val="-4"/>
                <w:sz w:val="16"/>
              </w:rPr>
              <w:t>4120</w:t>
            </w:r>
          </w:p>
        </w:tc>
      </w:tr>
      <w:tr>
        <w:trPr>
          <w:trHeight w:val="184" w:hRule="atLeast"/>
        </w:trPr>
        <w:tc>
          <w:tcPr>
            <w:tcW w:w="670" w:type="dxa"/>
          </w:tcPr>
          <w:p>
            <w:pPr>
              <w:pStyle w:val="TableParagraph"/>
              <w:spacing w:line="164" w:lineRule="exact" w:before="0"/>
              <w:rPr>
                <w:b/>
                <w:sz w:val="16"/>
              </w:rPr>
            </w:pPr>
            <w:r>
              <w:rPr>
                <w:b/>
                <w:spacing w:val="-4"/>
                <w:sz w:val="16"/>
              </w:rPr>
              <w:t>DATA</w:t>
            </w:r>
          </w:p>
        </w:tc>
        <w:tc>
          <w:tcPr>
            <w:tcW w:w="1171" w:type="dxa"/>
          </w:tcPr>
          <w:p>
            <w:pPr>
              <w:pStyle w:val="TableParagraph"/>
              <w:spacing w:line="164" w:lineRule="exact" w:before="0"/>
              <w:ind w:left="108"/>
              <w:rPr>
                <w:b/>
                <w:sz w:val="16"/>
              </w:rPr>
            </w:pPr>
            <w:r>
              <w:rPr>
                <w:b/>
                <w:spacing w:val="-2"/>
                <w:sz w:val="16"/>
              </w:rPr>
              <w:t>19.04.2023</w:t>
            </w:r>
          </w:p>
        </w:tc>
      </w:tr>
    </w:tbl>
    <w:p>
      <w:pPr>
        <w:pStyle w:val="BodyText"/>
        <w:rPr>
          <w:sz w:val="20"/>
        </w:rPr>
      </w:pPr>
    </w:p>
    <w:p>
      <w:pPr>
        <w:pStyle w:val="BodyText"/>
        <w:spacing w:before="5"/>
        <w:rPr>
          <w:sz w:val="16"/>
        </w:rPr>
      </w:pPr>
    </w:p>
    <w:p>
      <w:pPr>
        <w:pStyle w:val="Heading1"/>
        <w:spacing w:before="90"/>
        <w:ind w:left="2534" w:right="2190" w:firstLine="1395"/>
      </w:pPr>
      <w:r>
        <w:rPr>
          <w:u w:val="thick"/>
        </w:rPr>
        <w:t>NOTIFICARE PRIVIND</w:t>
      </w:r>
      <w:r>
        <w:rPr/>
        <w:t> </w:t>
      </w:r>
      <w:r>
        <w:rPr>
          <w:u w:val="single"/>
        </w:rPr>
        <w:t>DESCHIDEREA</w:t>
      </w:r>
      <w:r>
        <w:rPr>
          <w:spacing w:val="-13"/>
          <w:u w:val="single"/>
        </w:rPr>
        <w:t> </w:t>
      </w:r>
      <w:r>
        <w:rPr>
          <w:u w:val="single"/>
        </w:rPr>
        <w:t>PROCEDURII</w:t>
      </w:r>
      <w:r>
        <w:rPr>
          <w:spacing w:val="-13"/>
          <w:u w:val="single"/>
        </w:rPr>
        <w:t> </w:t>
      </w:r>
      <w:r>
        <w:rPr>
          <w:u w:val="single"/>
        </w:rPr>
        <w:t>DE</w:t>
      </w:r>
      <w:r>
        <w:rPr>
          <w:spacing w:val="-13"/>
          <w:u w:val="single"/>
        </w:rPr>
        <w:t> </w:t>
      </w:r>
      <w:r>
        <w:rPr>
          <w:u w:val="single"/>
        </w:rPr>
        <w:t>INSOLVENŢĂ</w:t>
      </w:r>
    </w:p>
    <w:p>
      <w:pPr>
        <w:pStyle w:val="BodyText"/>
        <w:rPr>
          <w:b/>
          <w:sz w:val="20"/>
        </w:rPr>
      </w:pPr>
    </w:p>
    <w:p>
      <w:pPr>
        <w:pStyle w:val="BodyText"/>
        <w:rPr>
          <w:b/>
          <w:sz w:val="20"/>
        </w:rPr>
      </w:pPr>
    </w:p>
    <w:p>
      <w:pPr>
        <w:pStyle w:val="BodyText"/>
        <w:spacing w:before="230"/>
        <w:ind w:left="112" w:right="107" w:firstLine="708"/>
        <w:jc w:val="both"/>
      </w:pPr>
      <w:r>
        <w:rPr>
          <w:b/>
        </w:rPr>
        <w:t>Subscrisul, Cabinet Individual de Insolvență RUSĂNESCU ANDREEA-LILIANA </w:t>
      </w:r>
      <w:r>
        <w:rPr/>
        <w:t>în calitate de administrator</w:t>
      </w:r>
      <w:r>
        <w:rPr/>
        <w:t> judiciar</w:t>
      </w:r>
      <w:r>
        <w:rPr/>
        <w:t> al</w:t>
      </w:r>
      <w:r>
        <w:rPr/>
        <w:t> debitoarei</w:t>
      </w:r>
      <w:r>
        <w:rPr/>
        <w:t> </w:t>
      </w:r>
      <w:r>
        <w:rPr>
          <w:b/>
        </w:rPr>
        <w:t>EPIC HORECA S.R.L.,</w:t>
      </w:r>
      <w:r>
        <w:rPr>
          <w:b/>
        </w:rPr>
        <w:t> </w:t>
      </w:r>
      <w:r>
        <w:rPr/>
        <w:t>desemnat</w:t>
      </w:r>
      <w:r>
        <w:rPr/>
        <w:t> în</w:t>
      </w:r>
      <w:r>
        <w:rPr/>
        <w:t> această</w:t>
      </w:r>
      <w:r>
        <w:rPr/>
        <w:t> calitate</w:t>
      </w:r>
      <w:r>
        <w:rPr/>
        <w:t> conform Sentinței din data de 05.04.2023, pronunţată de Tribunalul București, Secţia a-VII-a Civilă, în Dosarul nr. 425/3/2023,</w:t>
      </w:r>
      <w:r>
        <w:rPr>
          <w:spacing w:val="-2"/>
        </w:rPr>
        <w:t> </w:t>
      </w:r>
      <w:r>
        <w:rPr/>
        <w:t>în</w:t>
      </w:r>
      <w:r>
        <w:rPr>
          <w:spacing w:val="-2"/>
        </w:rPr>
        <w:t> </w:t>
      </w:r>
      <w:r>
        <w:rPr/>
        <w:t>temeiul</w:t>
      </w:r>
      <w:r>
        <w:rPr>
          <w:spacing w:val="-2"/>
        </w:rPr>
        <w:t> </w:t>
      </w:r>
      <w:r>
        <w:rPr/>
        <w:t>art.</w:t>
      </w:r>
      <w:r>
        <w:rPr>
          <w:spacing w:val="-2"/>
        </w:rPr>
        <w:t> </w:t>
      </w:r>
      <w:r>
        <w:rPr/>
        <w:t>99</w:t>
      </w:r>
      <w:r>
        <w:rPr>
          <w:spacing w:val="-2"/>
        </w:rPr>
        <w:t> </w:t>
      </w:r>
      <w:r>
        <w:rPr/>
        <w:t>alin.</w:t>
      </w:r>
      <w:r>
        <w:rPr>
          <w:spacing w:val="-2"/>
        </w:rPr>
        <w:t> </w:t>
      </w:r>
      <w:r>
        <w:rPr/>
        <w:t>(1)</w:t>
      </w:r>
      <w:r>
        <w:rPr>
          <w:spacing w:val="-2"/>
        </w:rPr>
        <w:t> </w:t>
      </w:r>
      <w:r>
        <w:rPr/>
        <w:t>şi</w:t>
      </w:r>
      <w:r>
        <w:rPr>
          <w:spacing w:val="-3"/>
        </w:rPr>
        <w:t> </w:t>
      </w:r>
      <w:r>
        <w:rPr/>
        <w:t>art.</w:t>
      </w:r>
      <w:r>
        <w:rPr>
          <w:spacing w:val="-2"/>
        </w:rPr>
        <w:t> </w:t>
      </w:r>
      <w:r>
        <w:rPr/>
        <w:t>100</w:t>
      </w:r>
      <w:r>
        <w:rPr>
          <w:spacing w:val="-2"/>
        </w:rPr>
        <w:t> </w:t>
      </w:r>
      <w:r>
        <w:rPr/>
        <w:t>alin.(1)</w:t>
      </w:r>
      <w:r>
        <w:rPr>
          <w:spacing w:val="-4"/>
        </w:rPr>
        <w:t> </w:t>
      </w:r>
      <w:r>
        <w:rPr/>
        <w:t>şi</w:t>
      </w:r>
      <w:r>
        <w:rPr>
          <w:spacing w:val="-3"/>
        </w:rPr>
        <w:t> </w:t>
      </w:r>
      <w:r>
        <w:rPr/>
        <w:t>urm.</w:t>
      </w:r>
      <w:r>
        <w:rPr>
          <w:spacing w:val="-2"/>
        </w:rPr>
        <w:t> </w:t>
      </w:r>
      <w:r>
        <w:rPr/>
        <w:t>din</w:t>
      </w:r>
      <w:r>
        <w:rPr>
          <w:spacing w:val="-2"/>
        </w:rPr>
        <w:t> </w:t>
      </w:r>
      <w:r>
        <w:rPr/>
        <w:t>Legea</w:t>
      </w:r>
      <w:r>
        <w:rPr>
          <w:spacing w:val="-1"/>
        </w:rPr>
        <w:t> </w:t>
      </w:r>
      <w:r>
        <w:rPr/>
        <w:t>nr.</w:t>
      </w:r>
      <w:r>
        <w:rPr>
          <w:spacing w:val="-2"/>
        </w:rPr>
        <w:t> </w:t>
      </w:r>
      <w:r>
        <w:rPr/>
        <w:t>85/2014</w:t>
      </w:r>
      <w:r>
        <w:rPr>
          <w:spacing w:val="-2"/>
        </w:rPr>
        <w:t> </w:t>
      </w:r>
      <w:r>
        <w:rPr/>
        <w:t>privind</w:t>
      </w:r>
      <w:r>
        <w:rPr>
          <w:spacing w:val="-2"/>
        </w:rPr>
        <w:t> </w:t>
      </w:r>
      <w:r>
        <w:rPr/>
        <w:t>procedurile de prevenire a insolvenţei şi de insolvenţă, coroborate cu art. 71 alin. (1) şi art. 67, alin. (1) și alin. (2) din acelaşi act normativ,</w:t>
      </w:r>
    </w:p>
    <w:p>
      <w:pPr>
        <w:pStyle w:val="BodyText"/>
      </w:pPr>
    </w:p>
    <w:p>
      <w:pPr>
        <w:spacing w:before="0"/>
        <w:ind w:left="3959" w:right="3955" w:firstLine="0"/>
        <w:jc w:val="center"/>
        <w:rPr>
          <w:rFonts w:ascii="TimesNewRomanPS-BoldItalicMT" w:hAnsi="TimesNewRomanPS-BoldItalicMT"/>
          <w:b/>
          <w:i/>
          <w:sz w:val="24"/>
        </w:rPr>
      </w:pPr>
      <w:r>
        <w:rPr>
          <w:rFonts w:ascii="TimesNewRomanPS-BoldItalicMT" w:hAnsi="TimesNewRomanPS-BoldItalicMT"/>
          <w:b/>
          <w:i/>
          <w:spacing w:val="-2"/>
          <w:sz w:val="24"/>
          <w:u w:val="single"/>
        </w:rPr>
        <w:t>NOTIFICĂ</w:t>
      </w:r>
    </w:p>
    <w:p>
      <w:pPr>
        <w:pStyle w:val="BodyText"/>
        <w:spacing w:before="2"/>
        <w:rPr>
          <w:rFonts w:ascii="TimesNewRomanPS-BoldItalicMT"/>
          <w:b/>
          <w:i/>
          <w:sz w:val="16"/>
        </w:rPr>
      </w:pPr>
    </w:p>
    <w:p>
      <w:pPr>
        <w:spacing w:before="90"/>
        <w:ind w:left="112" w:right="0" w:firstLine="0"/>
        <w:jc w:val="left"/>
        <w:rPr>
          <w:sz w:val="24"/>
        </w:rPr>
      </w:pPr>
      <w:r>
        <w:rPr>
          <w:sz w:val="24"/>
        </w:rPr>
        <w:t>Deschiderea</w:t>
      </w:r>
      <w:r>
        <w:rPr>
          <w:spacing w:val="-7"/>
          <w:sz w:val="24"/>
        </w:rPr>
        <w:t> </w:t>
      </w:r>
      <w:r>
        <w:rPr>
          <w:sz w:val="24"/>
        </w:rPr>
        <w:t>procedurii</w:t>
      </w:r>
      <w:r>
        <w:rPr>
          <w:spacing w:val="-6"/>
          <w:sz w:val="24"/>
        </w:rPr>
        <w:t> </w:t>
      </w:r>
      <w:r>
        <w:rPr>
          <w:sz w:val="24"/>
        </w:rPr>
        <w:t>insolvenţei</w:t>
      </w:r>
      <w:r>
        <w:rPr>
          <w:spacing w:val="-6"/>
          <w:sz w:val="24"/>
        </w:rPr>
        <w:t> </w:t>
      </w:r>
      <w:r>
        <w:rPr>
          <w:sz w:val="24"/>
        </w:rPr>
        <w:t>împotriva</w:t>
      </w:r>
      <w:r>
        <w:rPr>
          <w:spacing w:val="-7"/>
          <w:sz w:val="24"/>
        </w:rPr>
        <w:t> </w:t>
      </w:r>
      <w:r>
        <w:rPr>
          <w:sz w:val="24"/>
        </w:rPr>
        <w:t>debitoarei</w:t>
      </w:r>
      <w:r>
        <w:rPr>
          <w:spacing w:val="-2"/>
          <w:sz w:val="24"/>
        </w:rPr>
        <w:t> </w:t>
      </w:r>
      <w:r>
        <w:rPr>
          <w:b/>
          <w:sz w:val="24"/>
        </w:rPr>
        <w:t>EPIC</w:t>
      </w:r>
      <w:r>
        <w:rPr>
          <w:b/>
          <w:spacing w:val="-6"/>
          <w:sz w:val="24"/>
        </w:rPr>
        <w:t> </w:t>
      </w:r>
      <w:r>
        <w:rPr>
          <w:b/>
          <w:sz w:val="24"/>
        </w:rPr>
        <w:t>HORECA</w:t>
      </w:r>
      <w:r>
        <w:rPr>
          <w:b/>
          <w:spacing w:val="-3"/>
          <w:sz w:val="24"/>
        </w:rPr>
        <w:t> </w:t>
      </w:r>
      <w:r>
        <w:rPr>
          <w:b/>
          <w:sz w:val="24"/>
        </w:rPr>
        <w:t>S.R.L.,</w:t>
      </w:r>
      <w:r>
        <w:rPr>
          <w:b/>
          <w:spacing w:val="-5"/>
          <w:sz w:val="24"/>
        </w:rPr>
        <w:t> </w:t>
      </w:r>
      <w:r>
        <w:rPr>
          <w:sz w:val="24"/>
        </w:rPr>
        <w:t>prin</w:t>
      </w:r>
      <w:r>
        <w:rPr>
          <w:spacing w:val="-6"/>
          <w:sz w:val="24"/>
        </w:rPr>
        <w:t> </w:t>
      </w:r>
      <w:r>
        <w:rPr>
          <w:sz w:val="24"/>
        </w:rPr>
        <w:t>Sentința</w:t>
      </w:r>
      <w:r>
        <w:rPr>
          <w:spacing w:val="-5"/>
          <w:sz w:val="24"/>
        </w:rPr>
        <w:t> </w:t>
      </w:r>
      <w:r>
        <w:rPr>
          <w:sz w:val="24"/>
        </w:rPr>
        <w:t>din</w:t>
      </w:r>
      <w:r>
        <w:rPr>
          <w:spacing w:val="-5"/>
          <w:sz w:val="24"/>
        </w:rPr>
        <w:t> </w:t>
      </w:r>
      <w:r>
        <w:rPr>
          <w:sz w:val="24"/>
        </w:rPr>
        <w:t>data</w:t>
      </w:r>
      <w:r>
        <w:rPr>
          <w:spacing w:val="-6"/>
          <w:sz w:val="24"/>
        </w:rPr>
        <w:t> </w:t>
      </w:r>
      <w:r>
        <w:rPr>
          <w:sz w:val="24"/>
        </w:rPr>
        <w:t>de 05.04.2023, pronunţată de Tribunalul București, Secţia a-VII-a Civilă, în </w:t>
      </w:r>
      <w:r>
        <w:rPr>
          <w:b/>
          <w:sz w:val="24"/>
        </w:rPr>
        <w:t>Dosarul nr. 425/3/2023</w:t>
      </w:r>
      <w:r>
        <w:rPr>
          <w:sz w:val="24"/>
        </w:rPr>
        <w:t>.</w:t>
      </w:r>
    </w:p>
    <w:p>
      <w:pPr>
        <w:pStyle w:val="Heading1"/>
      </w:pPr>
      <w:r>
        <w:rPr/>
        <w:t>Debitor:</w:t>
      </w:r>
      <w:r>
        <w:rPr>
          <w:spacing w:val="-6"/>
        </w:rPr>
        <w:t> </w:t>
      </w:r>
      <w:r>
        <w:rPr/>
        <w:t>EPIC</w:t>
      </w:r>
      <w:r>
        <w:rPr>
          <w:spacing w:val="-5"/>
        </w:rPr>
        <w:t> </w:t>
      </w:r>
      <w:r>
        <w:rPr/>
        <w:t>HORECA</w:t>
      </w:r>
      <w:r>
        <w:rPr>
          <w:spacing w:val="-5"/>
        </w:rPr>
        <w:t> </w:t>
      </w:r>
      <w:r>
        <w:rPr>
          <w:spacing w:val="-2"/>
        </w:rPr>
        <w:t>S.R.L.</w:t>
      </w:r>
    </w:p>
    <w:p>
      <w:pPr>
        <w:spacing w:before="0"/>
        <w:ind w:left="112" w:right="0" w:firstLine="0"/>
        <w:jc w:val="left"/>
        <w:rPr>
          <w:sz w:val="24"/>
        </w:rPr>
      </w:pPr>
      <w:r>
        <w:rPr>
          <w:sz w:val="24"/>
        </w:rPr>
        <w:t>Cod</w:t>
      </w:r>
      <w:r>
        <w:rPr>
          <w:spacing w:val="-1"/>
          <w:sz w:val="24"/>
        </w:rPr>
        <w:t> </w:t>
      </w:r>
      <w:r>
        <w:rPr>
          <w:sz w:val="24"/>
        </w:rPr>
        <w:t>de</w:t>
      </w:r>
      <w:r>
        <w:rPr>
          <w:spacing w:val="-2"/>
          <w:sz w:val="24"/>
        </w:rPr>
        <w:t> </w:t>
      </w:r>
      <w:r>
        <w:rPr>
          <w:sz w:val="24"/>
        </w:rPr>
        <w:t>identificare</w:t>
      </w:r>
      <w:r>
        <w:rPr>
          <w:spacing w:val="-1"/>
          <w:sz w:val="24"/>
        </w:rPr>
        <w:t> </w:t>
      </w:r>
      <w:r>
        <w:rPr>
          <w:sz w:val="24"/>
        </w:rPr>
        <w:t>fiscală:</w:t>
      </w:r>
      <w:r>
        <w:rPr>
          <w:spacing w:val="1"/>
          <w:sz w:val="24"/>
        </w:rPr>
        <w:t> </w:t>
      </w:r>
      <w:r>
        <w:rPr>
          <w:spacing w:val="-2"/>
          <w:sz w:val="22"/>
        </w:rPr>
        <w:t>32920814</w:t>
      </w:r>
      <w:r>
        <w:rPr>
          <w:spacing w:val="-2"/>
          <w:sz w:val="24"/>
        </w:rPr>
        <w:t>;</w:t>
      </w:r>
    </w:p>
    <w:p>
      <w:pPr>
        <w:pStyle w:val="BodyText"/>
        <w:ind w:left="112" w:right="860"/>
      </w:pPr>
      <w:r>
        <w:rPr/>
        <w:t>Sediul</w:t>
      </w:r>
      <w:r>
        <w:rPr>
          <w:spacing w:val="-3"/>
        </w:rPr>
        <w:t> </w:t>
      </w:r>
      <w:r>
        <w:rPr/>
        <w:t>social:</w:t>
      </w:r>
      <w:r>
        <w:rPr>
          <w:spacing w:val="-2"/>
        </w:rPr>
        <w:t> </w:t>
      </w:r>
      <w:r>
        <w:rPr/>
        <w:t>Mun.</w:t>
      </w:r>
      <w:r>
        <w:rPr>
          <w:spacing w:val="-4"/>
        </w:rPr>
        <w:t> </w:t>
      </w:r>
      <w:r>
        <w:rPr/>
        <w:t>București,</w:t>
      </w:r>
      <w:r>
        <w:rPr>
          <w:spacing w:val="-3"/>
        </w:rPr>
        <w:t> </w:t>
      </w:r>
      <w:r>
        <w:rPr/>
        <w:t>str.</w:t>
      </w:r>
      <w:r>
        <w:rPr>
          <w:spacing w:val="-4"/>
        </w:rPr>
        <w:t> </w:t>
      </w:r>
      <w:r>
        <w:rPr/>
        <w:t>Dumbrava</w:t>
      </w:r>
      <w:r>
        <w:rPr>
          <w:spacing w:val="-2"/>
        </w:rPr>
        <w:t> </w:t>
      </w:r>
      <w:r>
        <w:rPr/>
        <w:t>Noua</w:t>
      </w:r>
      <w:r>
        <w:rPr>
          <w:spacing w:val="-4"/>
        </w:rPr>
        <w:t> </w:t>
      </w:r>
      <w:r>
        <w:rPr/>
        <w:t>nr.</w:t>
      </w:r>
      <w:r>
        <w:rPr>
          <w:spacing w:val="-3"/>
        </w:rPr>
        <w:t> </w:t>
      </w:r>
      <w:r>
        <w:rPr/>
        <w:t>39,bl.</w:t>
      </w:r>
      <w:r>
        <w:rPr>
          <w:spacing w:val="-3"/>
        </w:rPr>
        <w:t> </w:t>
      </w:r>
      <w:r>
        <w:rPr/>
        <w:t>S17,sc.</w:t>
      </w:r>
      <w:r>
        <w:rPr>
          <w:spacing w:val="-3"/>
        </w:rPr>
        <w:t> </w:t>
      </w:r>
      <w:r>
        <w:rPr/>
        <w:t>1,</w:t>
      </w:r>
      <w:r>
        <w:rPr>
          <w:spacing w:val="-3"/>
        </w:rPr>
        <w:t> </w:t>
      </w:r>
      <w:r>
        <w:rPr/>
        <w:t>et.</w:t>
      </w:r>
      <w:r>
        <w:rPr>
          <w:spacing w:val="-1"/>
        </w:rPr>
        <w:t> </w:t>
      </w:r>
      <w:r>
        <w:rPr/>
        <w:t>4,ap.</w:t>
      </w:r>
      <w:r>
        <w:rPr>
          <w:spacing w:val="-3"/>
        </w:rPr>
        <w:t> </w:t>
      </w:r>
      <w:r>
        <w:rPr/>
        <w:t>14,</w:t>
      </w:r>
      <w:r>
        <w:rPr>
          <w:spacing w:val="-3"/>
        </w:rPr>
        <w:t> </w:t>
      </w:r>
      <w:r>
        <w:rPr/>
        <w:t>sector</w:t>
      </w:r>
      <w:r>
        <w:rPr>
          <w:spacing w:val="-3"/>
        </w:rPr>
        <w:t> </w:t>
      </w:r>
      <w:r>
        <w:rPr/>
        <w:t>5; Număr de ordine în registrul comerţului: J40/3102/2014.</w:t>
      </w:r>
    </w:p>
    <w:p>
      <w:pPr>
        <w:pStyle w:val="BodyText"/>
        <w:spacing w:before="183"/>
        <w:ind w:left="112" w:right="114"/>
        <w:jc w:val="both"/>
      </w:pPr>
      <w:r>
        <w:rPr/>
        <w:t>Debitoarea are obligaţia ca în termen de 10 zile de la deschiderea procedurii să depună la dosarul cauzei documentele prevăzute la art. 67 alin. (1) din Legea nr. 85/2014 privind procedurile de prevenire a insolvenţei şi de insolvenţă.</w:t>
      </w:r>
    </w:p>
    <w:p>
      <w:pPr>
        <w:spacing w:before="161"/>
        <w:ind w:left="112" w:right="106" w:firstLine="0"/>
        <w:jc w:val="both"/>
        <w:rPr>
          <w:rFonts w:ascii="TimesNewRomanPS-BoldItalicMT" w:hAnsi="TimesNewRomanPS-BoldItalicMT"/>
          <w:b/>
          <w:i/>
          <w:sz w:val="24"/>
        </w:rPr>
      </w:pPr>
      <w:r>
        <w:rPr>
          <w:sz w:val="24"/>
        </w:rPr>
        <w:t>Creditorii societății </w:t>
      </w:r>
      <w:r>
        <w:rPr>
          <w:b/>
          <w:sz w:val="24"/>
        </w:rPr>
        <w:t>EPIC HORECA S.R.L. </w:t>
      </w:r>
      <w:r>
        <w:rPr>
          <w:sz w:val="24"/>
        </w:rPr>
        <w:t>trebuie să procedeze la înscrierea la masa credală a acesteia prin </w:t>
      </w:r>
      <w:r>
        <w:rPr>
          <w:b/>
          <w:sz w:val="24"/>
        </w:rPr>
        <w:t>depunerea cererii de admitere a creanţei, </w:t>
      </w:r>
      <w:r>
        <w:rPr>
          <w:i/>
          <w:sz w:val="24"/>
        </w:rPr>
        <w:t>însoțită de </w:t>
      </w:r>
      <w:r>
        <w:rPr>
          <w:rFonts w:ascii="TimesNewRomanPS-BoldItalicMT" w:hAnsi="TimesNewRomanPS-BoldItalicMT"/>
          <w:b/>
          <w:i/>
          <w:sz w:val="24"/>
        </w:rPr>
        <w:t>documentele justificative </w:t>
      </w:r>
      <w:r>
        <w:rPr>
          <w:i/>
          <w:sz w:val="24"/>
        </w:rPr>
        <w:t>și de </w:t>
      </w:r>
      <w:r>
        <w:rPr>
          <w:rFonts w:ascii="TimesNewRomanPS-BoldItalicMT" w:hAnsi="TimesNewRomanPS-BoldItalicMT"/>
          <w:b/>
          <w:i/>
          <w:sz w:val="24"/>
        </w:rPr>
        <w:t>dovada plătii taxei de timbru, în cuantum de 200 lei, </w:t>
      </w:r>
      <w:r>
        <w:rPr>
          <w:sz w:val="24"/>
        </w:rPr>
        <w:t>documente ce vor fi transmise în </w:t>
      </w:r>
      <w:r>
        <w:rPr>
          <w:b/>
          <w:sz w:val="24"/>
        </w:rPr>
        <w:t>două exemplare</w:t>
      </w:r>
      <w:r>
        <w:rPr>
          <w:sz w:val="24"/>
        </w:rPr>
        <w:t>, după cum urmează:</w:t>
      </w:r>
      <w:r>
        <w:rPr>
          <w:spacing w:val="80"/>
          <w:sz w:val="24"/>
        </w:rPr>
        <w:t> </w:t>
      </w:r>
      <w:r>
        <w:rPr>
          <w:rFonts w:ascii="TimesNewRomanPS-BoldItalicMT" w:hAnsi="TimesNewRomanPS-BoldItalicMT"/>
          <w:b/>
          <w:i/>
          <w:sz w:val="24"/>
        </w:rPr>
        <w:t>(i)</w:t>
      </w:r>
      <w:r>
        <w:rPr>
          <w:i/>
          <w:sz w:val="24"/>
        </w:rPr>
        <w:t>Un exemplar î</w:t>
      </w:r>
      <w:r>
        <w:rPr>
          <w:rFonts w:ascii="TimesNewRomanPS-BoldItalicMT" w:hAnsi="TimesNewRomanPS-BoldItalicMT"/>
          <w:b/>
          <w:i/>
          <w:sz w:val="24"/>
        </w:rPr>
        <w:t>n format scriptic </w:t>
      </w:r>
      <w:r>
        <w:rPr>
          <w:i/>
          <w:sz w:val="24"/>
        </w:rPr>
        <w:t>la grefa Secției a VII-a Civilă a Tribunalului București și </w:t>
      </w:r>
      <w:r>
        <w:rPr>
          <w:rFonts w:ascii="TimesNewRomanPS-BoldItalicMT" w:hAnsi="TimesNewRomanPS-BoldItalicMT"/>
          <w:b/>
          <w:i/>
          <w:sz w:val="24"/>
        </w:rPr>
        <w:t>în format</w:t>
      </w:r>
      <w:r>
        <w:rPr>
          <w:rFonts w:ascii="TimesNewRomanPS-BoldItalicMT" w:hAnsi="TimesNewRomanPS-BoldItalicMT"/>
          <w:b/>
          <w:i/>
          <w:sz w:val="24"/>
        </w:rPr>
        <w:t> electronic</w:t>
      </w:r>
      <w:r>
        <w:rPr>
          <w:i/>
          <w:sz w:val="24"/>
        </w:rPr>
        <w:t>, pe adresa e-mail </w:t>
      </w:r>
      <w:hyperlink r:id="rId7">
        <w:r>
          <w:rPr>
            <w:rFonts w:ascii="TimesNewRomanPS-BoldItalicMT" w:hAnsi="TimesNewRomanPS-BoldItalicMT"/>
            <w:b/>
            <w:i/>
            <w:color w:val="0462C1"/>
            <w:sz w:val="24"/>
            <w:u w:val="thick" w:color="0462C1"/>
          </w:rPr>
          <w:t>trb-insolventa@just.ro</w:t>
        </w:r>
      </w:hyperlink>
      <w:r>
        <w:rPr>
          <w:sz w:val="24"/>
        </w:rPr>
        <w:t>;</w:t>
      </w:r>
      <w:r>
        <w:rPr>
          <w:spacing w:val="80"/>
          <w:sz w:val="24"/>
        </w:rPr>
        <w:t> </w:t>
      </w:r>
      <w:r>
        <w:rPr>
          <w:rFonts w:ascii="TimesNewRomanPS-BoldItalicMT" w:hAnsi="TimesNewRomanPS-BoldItalicMT"/>
          <w:b/>
          <w:i/>
          <w:sz w:val="24"/>
        </w:rPr>
        <w:t>(ii) </w:t>
      </w:r>
      <w:r>
        <w:rPr>
          <w:i/>
          <w:sz w:val="24"/>
        </w:rPr>
        <w:t>exemplarul destinat practicianului in insolventa va fi transmis </w:t>
      </w:r>
      <w:r>
        <w:rPr>
          <w:rFonts w:ascii="TimesNewRomanPS-BoldItalicMT" w:hAnsi="TimesNewRomanPS-BoldItalicMT"/>
          <w:b/>
          <w:i/>
          <w:sz w:val="24"/>
        </w:rPr>
        <w:t>în format scriptic </w:t>
      </w:r>
      <w:r>
        <w:rPr>
          <w:i/>
          <w:sz w:val="24"/>
        </w:rPr>
        <w:t>la adresa din Mun. București, str. Baba Novac nr. 22, bl. 24C, ap. 56, sector 3 </w:t>
      </w:r>
      <w:r>
        <w:rPr>
          <w:rFonts w:ascii="TimesNewRomanPS-BoldItalicMT" w:hAnsi="TimesNewRomanPS-BoldItalicMT"/>
          <w:b/>
          <w:i/>
          <w:sz w:val="24"/>
        </w:rPr>
        <w:t>sau în format electronic </w:t>
      </w:r>
      <w:r>
        <w:rPr>
          <w:i/>
          <w:sz w:val="24"/>
        </w:rPr>
        <w:t>PDF, pe adresa e-mail </w:t>
      </w:r>
      <w:hyperlink r:id="rId8">
        <w:r>
          <w:rPr>
            <w:rFonts w:ascii="TimesNewRomanPS-BoldItalicMT" w:hAnsi="TimesNewRomanPS-BoldItalicMT"/>
            <w:b/>
            <w:i/>
            <w:color w:val="0462C1"/>
            <w:sz w:val="24"/>
            <w:u w:val="thick" w:color="0462C1"/>
          </w:rPr>
          <w:t>office@rusanescu.ro</w:t>
        </w:r>
      </w:hyperlink>
    </w:p>
    <w:p>
      <w:pPr>
        <w:pStyle w:val="Heading1"/>
      </w:pPr>
      <w:r>
        <w:rPr/>
        <w:t>Termene</w:t>
      </w:r>
      <w:r>
        <w:rPr>
          <w:spacing w:val="-3"/>
        </w:rPr>
        <w:t> </w:t>
      </w:r>
      <w:r>
        <w:rPr/>
        <w:t>stabilite</w:t>
      </w:r>
      <w:r>
        <w:rPr>
          <w:spacing w:val="-4"/>
        </w:rPr>
        <w:t> </w:t>
      </w:r>
      <w:r>
        <w:rPr/>
        <w:t>în</w:t>
      </w:r>
      <w:r>
        <w:rPr>
          <w:spacing w:val="-1"/>
        </w:rPr>
        <w:t> </w:t>
      </w:r>
      <w:r>
        <w:rPr>
          <w:spacing w:val="-2"/>
        </w:rPr>
        <w:t>procedură:</w:t>
      </w:r>
    </w:p>
    <w:p>
      <w:pPr>
        <w:pStyle w:val="ListParagraph"/>
        <w:numPr>
          <w:ilvl w:val="0"/>
          <w:numId w:val="1"/>
        </w:numPr>
        <w:tabs>
          <w:tab w:pos="833" w:val="left" w:leader="none"/>
          <w:tab w:pos="834" w:val="left" w:leader="none"/>
        </w:tabs>
        <w:spacing w:line="240" w:lineRule="auto" w:before="16" w:after="0"/>
        <w:ind w:left="833" w:right="0" w:hanging="361"/>
        <w:jc w:val="left"/>
        <w:rPr>
          <w:sz w:val="24"/>
        </w:rPr>
      </w:pPr>
      <w:r>
        <w:rPr>
          <w:sz w:val="24"/>
        </w:rPr>
        <w:t>Termenul</w:t>
      </w:r>
      <w:r>
        <w:rPr>
          <w:spacing w:val="10"/>
          <w:sz w:val="24"/>
        </w:rPr>
        <w:t> </w:t>
      </w:r>
      <w:r>
        <w:rPr>
          <w:sz w:val="24"/>
        </w:rPr>
        <w:t>limită</w:t>
      </w:r>
      <w:r>
        <w:rPr>
          <w:spacing w:val="11"/>
          <w:sz w:val="24"/>
        </w:rPr>
        <w:t> </w:t>
      </w:r>
      <w:r>
        <w:rPr>
          <w:sz w:val="24"/>
        </w:rPr>
        <w:t>pentru</w:t>
      </w:r>
      <w:r>
        <w:rPr>
          <w:spacing w:val="12"/>
          <w:sz w:val="24"/>
        </w:rPr>
        <w:t> </w:t>
      </w:r>
      <w:r>
        <w:rPr>
          <w:sz w:val="24"/>
        </w:rPr>
        <w:t>înregistrarea</w:t>
      </w:r>
      <w:r>
        <w:rPr>
          <w:spacing w:val="11"/>
          <w:sz w:val="24"/>
        </w:rPr>
        <w:t> </w:t>
      </w:r>
      <w:r>
        <w:rPr>
          <w:sz w:val="24"/>
        </w:rPr>
        <w:t>cererii</w:t>
      </w:r>
      <w:r>
        <w:rPr>
          <w:spacing w:val="12"/>
          <w:sz w:val="24"/>
        </w:rPr>
        <w:t> </w:t>
      </w:r>
      <w:r>
        <w:rPr>
          <w:sz w:val="24"/>
        </w:rPr>
        <w:t>de</w:t>
      </w:r>
      <w:r>
        <w:rPr>
          <w:spacing w:val="12"/>
          <w:sz w:val="24"/>
        </w:rPr>
        <w:t> </w:t>
      </w:r>
      <w:r>
        <w:rPr>
          <w:sz w:val="24"/>
        </w:rPr>
        <w:t>admitere</w:t>
      </w:r>
      <w:r>
        <w:rPr>
          <w:spacing w:val="11"/>
          <w:sz w:val="24"/>
        </w:rPr>
        <w:t> </w:t>
      </w:r>
      <w:r>
        <w:rPr>
          <w:sz w:val="24"/>
        </w:rPr>
        <w:t>a</w:t>
      </w:r>
      <w:r>
        <w:rPr>
          <w:spacing w:val="11"/>
          <w:sz w:val="24"/>
        </w:rPr>
        <w:t> </w:t>
      </w:r>
      <w:r>
        <w:rPr>
          <w:sz w:val="24"/>
        </w:rPr>
        <w:t>creanţelor</w:t>
      </w:r>
      <w:r>
        <w:rPr>
          <w:spacing w:val="12"/>
          <w:sz w:val="24"/>
        </w:rPr>
        <w:t> </w:t>
      </w:r>
      <w:r>
        <w:rPr>
          <w:sz w:val="24"/>
        </w:rPr>
        <w:t>asupra</w:t>
      </w:r>
      <w:r>
        <w:rPr>
          <w:spacing w:val="11"/>
          <w:sz w:val="24"/>
        </w:rPr>
        <w:t> </w:t>
      </w:r>
      <w:r>
        <w:rPr>
          <w:sz w:val="24"/>
        </w:rPr>
        <w:t>averii</w:t>
      </w:r>
      <w:r>
        <w:rPr>
          <w:spacing w:val="12"/>
          <w:sz w:val="24"/>
        </w:rPr>
        <w:t> </w:t>
      </w:r>
      <w:r>
        <w:rPr>
          <w:sz w:val="24"/>
        </w:rPr>
        <w:t>debitorului</w:t>
      </w:r>
      <w:r>
        <w:rPr>
          <w:spacing w:val="13"/>
          <w:sz w:val="24"/>
        </w:rPr>
        <w:t> </w:t>
      </w:r>
      <w:r>
        <w:rPr>
          <w:spacing w:val="-4"/>
          <w:sz w:val="24"/>
        </w:rPr>
        <w:t>este</w:t>
      </w:r>
    </w:p>
    <w:p>
      <w:pPr>
        <w:pStyle w:val="Heading1"/>
        <w:spacing w:before="0"/>
        <w:ind w:left="833"/>
      </w:pPr>
      <w:r>
        <w:rPr>
          <w:spacing w:val="-2"/>
        </w:rPr>
        <w:t>22.05.2023.</w:t>
      </w:r>
    </w:p>
    <w:p>
      <w:pPr>
        <w:pStyle w:val="BodyText"/>
        <w:ind w:left="833" w:right="113"/>
        <w:jc w:val="both"/>
      </w:pPr>
      <w:r>
        <w:rPr/>
        <w:t>În temeiul art. 114 alin. (1) din Legea nr. 85/2014 privind procedurile de prevenire a insolvenţei şi de insolvenţă, nedepunerea cererii de admitere a creanţei până la termenul menţionat atrage decăderea din drepturi privind creanţa/creanţele</w:t>
      </w:r>
      <w:r>
        <w:rPr>
          <w:spacing w:val="40"/>
        </w:rPr>
        <w:t> </w:t>
      </w:r>
      <w:r>
        <w:rPr/>
        <w:t>pe care le deţineţi împotriva debitorului.</w:t>
      </w:r>
    </w:p>
    <w:p>
      <w:pPr>
        <w:pStyle w:val="ListParagraph"/>
        <w:numPr>
          <w:ilvl w:val="0"/>
          <w:numId w:val="1"/>
        </w:numPr>
        <w:tabs>
          <w:tab w:pos="834" w:val="left" w:leader="none"/>
        </w:tabs>
        <w:spacing w:line="240" w:lineRule="auto" w:before="16" w:after="0"/>
        <w:ind w:left="833" w:right="106" w:hanging="360"/>
        <w:jc w:val="both"/>
        <w:rPr>
          <w:b/>
          <w:sz w:val="24"/>
        </w:rPr>
      </w:pPr>
      <w:r>
        <w:rPr>
          <w:sz w:val="24"/>
        </w:rPr>
        <w:t>Termenul limită pentru verificarea creanţelor, întocmirea, publicarea </w:t>
      </w:r>
      <w:r>
        <w:rPr>
          <w:b/>
          <w:sz w:val="24"/>
        </w:rPr>
        <w:t>tabelului preliminar </w:t>
      </w:r>
      <w:r>
        <w:rPr>
          <w:sz w:val="24"/>
        </w:rPr>
        <w:t>al creanţelor este </w:t>
      </w:r>
      <w:r>
        <w:rPr>
          <w:b/>
          <w:sz w:val="24"/>
        </w:rPr>
        <w:t>12.06.2023.</w:t>
      </w:r>
    </w:p>
    <w:p>
      <w:pPr>
        <w:spacing w:after="0" w:line="240" w:lineRule="auto"/>
        <w:jc w:val="both"/>
        <w:rPr>
          <w:sz w:val="24"/>
        </w:rPr>
        <w:sectPr>
          <w:headerReference w:type="default" r:id="rId5"/>
          <w:footerReference w:type="default" r:id="rId6"/>
          <w:type w:val="continuous"/>
          <w:pgSz w:w="12240" w:h="15840"/>
          <w:pgMar w:header="424" w:footer="909" w:top="1740" w:bottom="1100" w:left="1020" w:right="740"/>
          <w:pgNumType w:start="1"/>
        </w:sectPr>
      </w:pPr>
    </w:p>
    <w:p>
      <w:pPr>
        <w:pStyle w:val="ListParagraph"/>
        <w:numPr>
          <w:ilvl w:val="0"/>
          <w:numId w:val="1"/>
        </w:numPr>
        <w:tabs>
          <w:tab w:pos="833" w:val="left" w:leader="none"/>
          <w:tab w:pos="834" w:val="left" w:leader="none"/>
        </w:tabs>
        <w:spacing w:line="240" w:lineRule="auto" w:before="106" w:after="0"/>
        <w:ind w:left="833" w:right="106" w:hanging="360"/>
        <w:jc w:val="left"/>
        <w:rPr>
          <w:b/>
          <w:sz w:val="24"/>
        </w:rPr>
      </w:pPr>
      <w:r>
        <w:rPr>
          <w:sz w:val="24"/>
        </w:rPr>
        <w:t>Termenul</w:t>
      </w:r>
      <w:r>
        <w:rPr>
          <w:spacing w:val="-8"/>
          <w:sz w:val="24"/>
        </w:rPr>
        <w:t> </w:t>
      </w:r>
      <w:r>
        <w:rPr>
          <w:sz w:val="24"/>
        </w:rPr>
        <w:t>limită</w:t>
      </w:r>
      <w:r>
        <w:rPr>
          <w:spacing w:val="-9"/>
          <w:sz w:val="24"/>
        </w:rPr>
        <w:t> </w:t>
      </w:r>
      <w:r>
        <w:rPr>
          <w:sz w:val="24"/>
        </w:rPr>
        <w:t>pentru</w:t>
      </w:r>
      <w:r>
        <w:rPr>
          <w:spacing w:val="-9"/>
          <w:sz w:val="24"/>
        </w:rPr>
        <w:t> </w:t>
      </w:r>
      <w:r>
        <w:rPr>
          <w:sz w:val="24"/>
        </w:rPr>
        <w:t>introducerea</w:t>
      </w:r>
      <w:r>
        <w:rPr>
          <w:spacing w:val="-9"/>
          <w:sz w:val="24"/>
        </w:rPr>
        <w:t> </w:t>
      </w:r>
      <w:r>
        <w:rPr>
          <w:sz w:val="24"/>
        </w:rPr>
        <w:t>eventualelor</w:t>
      </w:r>
      <w:r>
        <w:rPr>
          <w:spacing w:val="-6"/>
          <w:sz w:val="24"/>
        </w:rPr>
        <w:t> </w:t>
      </w:r>
      <w:r>
        <w:rPr>
          <w:sz w:val="24"/>
        </w:rPr>
        <w:t>contestaţii</w:t>
      </w:r>
      <w:r>
        <w:rPr>
          <w:spacing w:val="-8"/>
          <w:sz w:val="24"/>
        </w:rPr>
        <w:t> </w:t>
      </w:r>
      <w:r>
        <w:rPr>
          <w:sz w:val="24"/>
        </w:rPr>
        <w:t>la</w:t>
      </w:r>
      <w:r>
        <w:rPr>
          <w:spacing w:val="-9"/>
          <w:sz w:val="24"/>
        </w:rPr>
        <w:t> </w:t>
      </w:r>
      <w:r>
        <w:rPr>
          <w:sz w:val="24"/>
        </w:rPr>
        <w:t>tabelul</w:t>
      </w:r>
      <w:r>
        <w:rPr>
          <w:spacing w:val="-8"/>
          <w:sz w:val="24"/>
        </w:rPr>
        <w:t> </w:t>
      </w:r>
      <w:r>
        <w:rPr>
          <w:sz w:val="24"/>
        </w:rPr>
        <w:t>preliminar</w:t>
      </w:r>
      <w:r>
        <w:rPr>
          <w:spacing w:val="-6"/>
          <w:sz w:val="24"/>
        </w:rPr>
        <w:t> </w:t>
      </w:r>
      <w:r>
        <w:rPr>
          <w:b/>
          <w:sz w:val="24"/>
        </w:rPr>
        <w:t>–</w:t>
      </w:r>
      <w:r>
        <w:rPr>
          <w:b/>
          <w:spacing w:val="-8"/>
          <w:sz w:val="24"/>
        </w:rPr>
        <w:t> </w:t>
      </w:r>
      <w:r>
        <w:rPr>
          <w:b/>
          <w:sz w:val="24"/>
        </w:rPr>
        <w:t>7</w:t>
      </w:r>
      <w:r>
        <w:rPr>
          <w:b/>
          <w:spacing w:val="-8"/>
          <w:sz w:val="24"/>
        </w:rPr>
        <w:t> </w:t>
      </w:r>
      <w:r>
        <w:rPr>
          <w:b/>
          <w:sz w:val="24"/>
        </w:rPr>
        <w:t>zile</w:t>
      </w:r>
      <w:r>
        <w:rPr>
          <w:b/>
          <w:spacing w:val="-9"/>
          <w:sz w:val="24"/>
        </w:rPr>
        <w:t> </w:t>
      </w:r>
      <w:r>
        <w:rPr>
          <w:b/>
          <w:sz w:val="24"/>
        </w:rPr>
        <w:t>de</w:t>
      </w:r>
      <w:r>
        <w:rPr>
          <w:b/>
          <w:spacing w:val="-9"/>
          <w:sz w:val="24"/>
        </w:rPr>
        <w:t> </w:t>
      </w:r>
      <w:r>
        <w:rPr>
          <w:b/>
          <w:sz w:val="24"/>
        </w:rPr>
        <w:t>la</w:t>
      </w:r>
      <w:r>
        <w:rPr>
          <w:b/>
          <w:spacing w:val="-8"/>
          <w:sz w:val="24"/>
        </w:rPr>
        <w:t> </w:t>
      </w:r>
      <w:r>
        <w:rPr>
          <w:b/>
          <w:sz w:val="24"/>
        </w:rPr>
        <w:t>data publicării tabelului preliminar.</w:t>
      </w:r>
    </w:p>
    <w:p>
      <w:pPr>
        <w:pStyle w:val="ListParagraph"/>
        <w:numPr>
          <w:ilvl w:val="0"/>
          <w:numId w:val="1"/>
        </w:numPr>
        <w:tabs>
          <w:tab w:pos="833" w:val="left" w:leader="none"/>
          <w:tab w:pos="834" w:val="left" w:leader="none"/>
        </w:tabs>
        <w:spacing w:line="240" w:lineRule="auto" w:before="16" w:after="0"/>
        <w:ind w:left="833" w:right="0" w:hanging="361"/>
        <w:jc w:val="left"/>
        <w:rPr>
          <w:b/>
          <w:sz w:val="24"/>
        </w:rPr>
      </w:pPr>
      <w:r>
        <w:rPr>
          <w:sz w:val="24"/>
        </w:rPr>
        <w:t>Termenul</w:t>
      </w:r>
      <w:r>
        <w:rPr>
          <w:spacing w:val="-5"/>
          <w:sz w:val="24"/>
        </w:rPr>
        <w:t> </w:t>
      </w:r>
      <w:r>
        <w:rPr>
          <w:sz w:val="24"/>
        </w:rPr>
        <w:t>pentru</w:t>
      </w:r>
      <w:r>
        <w:rPr>
          <w:spacing w:val="-5"/>
          <w:sz w:val="24"/>
        </w:rPr>
        <w:t> </w:t>
      </w:r>
      <w:r>
        <w:rPr>
          <w:sz w:val="24"/>
        </w:rPr>
        <w:t>întocmirea</w:t>
      </w:r>
      <w:r>
        <w:rPr>
          <w:spacing w:val="-5"/>
          <w:sz w:val="24"/>
        </w:rPr>
        <w:t> </w:t>
      </w:r>
      <w:r>
        <w:rPr>
          <w:sz w:val="24"/>
        </w:rPr>
        <w:t>şi</w:t>
      </w:r>
      <w:r>
        <w:rPr>
          <w:spacing w:val="-6"/>
          <w:sz w:val="24"/>
        </w:rPr>
        <w:t> </w:t>
      </w:r>
      <w:r>
        <w:rPr>
          <w:sz w:val="24"/>
        </w:rPr>
        <w:t>publicarea</w:t>
      </w:r>
      <w:r>
        <w:rPr>
          <w:spacing w:val="-2"/>
          <w:sz w:val="24"/>
        </w:rPr>
        <w:t> </w:t>
      </w:r>
      <w:r>
        <w:rPr>
          <w:b/>
          <w:sz w:val="24"/>
        </w:rPr>
        <w:t>tabelului</w:t>
      </w:r>
      <w:r>
        <w:rPr>
          <w:b/>
          <w:spacing w:val="-4"/>
          <w:sz w:val="24"/>
        </w:rPr>
        <w:t> </w:t>
      </w:r>
      <w:r>
        <w:rPr>
          <w:b/>
          <w:sz w:val="24"/>
        </w:rPr>
        <w:t>definitiv</w:t>
      </w:r>
      <w:r>
        <w:rPr>
          <w:b/>
          <w:spacing w:val="-4"/>
          <w:sz w:val="24"/>
        </w:rPr>
        <w:t> </w:t>
      </w:r>
      <w:r>
        <w:rPr>
          <w:sz w:val="24"/>
        </w:rPr>
        <w:t>al</w:t>
      </w:r>
      <w:r>
        <w:rPr>
          <w:spacing w:val="-5"/>
          <w:sz w:val="24"/>
        </w:rPr>
        <w:t> </w:t>
      </w:r>
      <w:r>
        <w:rPr>
          <w:sz w:val="24"/>
        </w:rPr>
        <w:t>creanţelor</w:t>
      </w:r>
      <w:r>
        <w:rPr>
          <w:spacing w:val="-5"/>
          <w:sz w:val="24"/>
        </w:rPr>
        <w:t> </w:t>
      </w:r>
      <w:r>
        <w:rPr>
          <w:sz w:val="24"/>
        </w:rPr>
        <w:t>este</w:t>
      </w:r>
      <w:r>
        <w:rPr>
          <w:spacing w:val="-5"/>
          <w:sz w:val="24"/>
        </w:rPr>
        <w:t> </w:t>
      </w:r>
      <w:r>
        <w:rPr>
          <w:b/>
          <w:spacing w:val="-2"/>
          <w:sz w:val="24"/>
        </w:rPr>
        <w:t>07.07.2023.</w:t>
      </w:r>
    </w:p>
    <w:p>
      <w:pPr>
        <w:pStyle w:val="ListParagraph"/>
        <w:numPr>
          <w:ilvl w:val="0"/>
          <w:numId w:val="1"/>
        </w:numPr>
        <w:tabs>
          <w:tab w:pos="833" w:val="left" w:leader="none"/>
          <w:tab w:pos="834" w:val="left" w:leader="none"/>
        </w:tabs>
        <w:spacing w:line="240" w:lineRule="auto" w:before="18" w:after="0"/>
        <w:ind w:left="833" w:right="0" w:hanging="361"/>
        <w:jc w:val="left"/>
        <w:rPr>
          <w:b/>
          <w:sz w:val="24"/>
        </w:rPr>
      </w:pPr>
      <w:r>
        <w:rPr>
          <w:sz w:val="24"/>
        </w:rPr>
        <w:t>Termenul</w:t>
      </w:r>
      <w:r>
        <w:rPr>
          <w:spacing w:val="-4"/>
          <w:sz w:val="24"/>
        </w:rPr>
        <w:t> </w:t>
      </w:r>
      <w:r>
        <w:rPr>
          <w:sz w:val="24"/>
        </w:rPr>
        <w:t>pentru continuarea</w:t>
      </w:r>
      <w:r>
        <w:rPr>
          <w:spacing w:val="-2"/>
          <w:sz w:val="24"/>
        </w:rPr>
        <w:t> </w:t>
      </w:r>
      <w:r>
        <w:rPr>
          <w:sz w:val="24"/>
        </w:rPr>
        <w:t>procedurii</w:t>
      </w:r>
      <w:r>
        <w:rPr>
          <w:spacing w:val="-2"/>
          <w:sz w:val="24"/>
        </w:rPr>
        <w:t> </w:t>
      </w:r>
      <w:r>
        <w:rPr>
          <w:sz w:val="24"/>
        </w:rPr>
        <w:t>de</w:t>
      </w:r>
      <w:r>
        <w:rPr>
          <w:spacing w:val="-2"/>
          <w:sz w:val="24"/>
        </w:rPr>
        <w:t> </w:t>
      </w:r>
      <w:r>
        <w:rPr>
          <w:sz w:val="24"/>
        </w:rPr>
        <w:t>insolvență:</w:t>
      </w:r>
      <w:r>
        <w:rPr>
          <w:spacing w:val="1"/>
          <w:sz w:val="24"/>
        </w:rPr>
        <w:t> </w:t>
      </w:r>
      <w:r>
        <w:rPr>
          <w:b/>
          <w:spacing w:val="-2"/>
          <w:sz w:val="24"/>
        </w:rPr>
        <w:t>05.10.2023.</w:t>
      </w:r>
    </w:p>
    <w:p>
      <w:pPr>
        <w:pStyle w:val="BodyText"/>
        <w:spacing w:before="2"/>
        <w:rPr>
          <w:b/>
          <w:sz w:val="34"/>
        </w:rPr>
      </w:pPr>
    </w:p>
    <w:p>
      <w:pPr>
        <w:spacing w:before="0"/>
        <w:ind w:left="112" w:right="0" w:firstLine="0"/>
        <w:jc w:val="left"/>
        <w:rPr>
          <w:sz w:val="24"/>
        </w:rPr>
      </w:pPr>
      <w:r>
        <w:rPr>
          <w:b/>
          <w:sz w:val="24"/>
        </w:rPr>
        <w:t>Prima ședință a Adunării creditorilor: 19.06.2023</w:t>
      </w:r>
      <w:r>
        <w:rPr>
          <w:sz w:val="24"/>
        </w:rPr>
        <w:t>, ora: </w:t>
      </w:r>
      <w:r>
        <w:rPr>
          <w:b/>
          <w:sz w:val="24"/>
        </w:rPr>
        <w:t>13:00, </w:t>
      </w:r>
      <w:r>
        <w:rPr>
          <w:sz w:val="24"/>
        </w:rPr>
        <w:t>la sediul administratorului judiciar din</w:t>
      </w:r>
      <w:r>
        <w:rPr>
          <w:spacing w:val="40"/>
          <w:sz w:val="24"/>
        </w:rPr>
        <w:t> </w:t>
      </w:r>
      <w:r>
        <w:rPr>
          <w:sz w:val="24"/>
        </w:rPr>
        <w:t>Mun. București, str. Baba Novac nr. 22, bl. 24C, ap. 56, sector 3, </w:t>
      </w:r>
      <w:r>
        <w:rPr>
          <w:sz w:val="24"/>
          <w:u w:val="single"/>
        </w:rPr>
        <w:t>având ca ordine de zi</w:t>
      </w:r>
      <w:r>
        <w:rPr>
          <w:sz w:val="24"/>
        </w:rPr>
        <w:t>:</w:t>
      </w:r>
    </w:p>
    <w:p>
      <w:pPr>
        <w:pStyle w:val="ListParagraph"/>
        <w:numPr>
          <w:ilvl w:val="0"/>
          <w:numId w:val="2"/>
        </w:numPr>
        <w:tabs>
          <w:tab w:pos="833" w:val="left" w:leader="none"/>
          <w:tab w:pos="834" w:val="left" w:leader="none"/>
        </w:tabs>
        <w:spacing w:line="275" w:lineRule="exact" w:before="1" w:after="0"/>
        <w:ind w:left="833" w:right="0" w:hanging="450"/>
        <w:jc w:val="left"/>
        <w:rPr>
          <w:sz w:val="22"/>
        </w:rPr>
      </w:pPr>
      <w:r>
        <w:rPr>
          <w:sz w:val="22"/>
        </w:rPr>
        <w:t>Prezentarea</w:t>
      </w:r>
      <w:r>
        <w:rPr>
          <w:spacing w:val="-8"/>
          <w:sz w:val="22"/>
        </w:rPr>
        <w:t> </w:t>
      </w:r>
      <w:r>
        <w:rPr>
          <w:sz w:val="22"/>
        </w:rPr>
        <w:t>situaţiei</w:t>
      </w:r>
      <w:r>
        <w:rPr>
          <w:spacing w:val="-8"/>
          <w:sz w:val="22"/>
        </w:rPr>
        <w:t> </w:t>
      </w:r>
      <w:r>
        <w:rPr>
          <w:spacing w:val="-2"/>
          <w:sz w:val="22"/>
        </w:rPr>
        <w:t>debitorului;</w:t>
      </w:r>
    </w:p>
    <w:p>
      <w:pPr>
        <w:pStyle w:val="ListParagraph"/>
        <w:numPr>
          <w:ilvl w:val="0"/>
          <w:numId w:val="2"/>
        </w:numPr>
        <w:tabs>
          <w:tab w:pos="833" w:val="left" w:leader="none"/>
          <w:tab w:pos="834" w:val="left" w:leader="none"/>
        </w:tabs>
        <w:spacing w:line="235" w:lineRule="auto" w:before="3" w:after="0"/>
        <w:ind w:left="833" w:right="107" w:hanging="449"/>
        <w:jc w:val="left"/>
        <w:rPr>
          <w:sz w:val="22"/>
        </w:rPr>
      </w:pPr>
      <w:r>
        <w:rPr>
          <w:sz w:val="22"/>
        </w:rPr>
        <w:t>Desemnarea Comitetului creditorilor și desemnarea președintelui Comitetului creditorilor, ori stabilirea ca atribuțiile Comitetului creditorilor să fie preluate de către Adunarea creditorilor;</w:t>
      </w:r>
    </w:p>
    <w:p>
      <w:pPr>
        <w:pStyle w:val="ListParagraph"/>
        <w:numPr>
          <w:ilvl w:val="0"/>
          <w:numId w:val="2"/>
        </w:numPr>
        <w:tabs>
          <w:tab w:pos="833" w:val="left" w:leader="none"/>
          <w:tab w:pos="834" w:val="left" w:leader="none"/>
        </w:tabs>
        <w:spacing w:line="235" w:lineRule="auto" w:before="5" w:after="0"/>
        <w:ind w:left="833" w:right="108" w:hanging="449"/>
        <w:jc w:val="left"/>
        <w:rPr>
          <w:sz w:val="22"/>
        </w:rPr>
      </w:pPr>
      <w:r>
        <w:rPr>
          <w:sz w:val="22"/>
        </w:rPr>
        <w:t>Confirmarea</w:t>
      </w:r>
      <w:r>
        <w:rPr>
          <w:spacing w:val="40"/>
          <w:sz w:val="22"/>
        </w:rPr>
        <w:t> </w:t>
      </w:r>
      <w:r>
        <w:rPr>
          <w:sz w:val="22"/>
        </w:rPr>
        <w:t>administratorului</w:t>
      </w:r>
      <w:r>
        <w:rPr>
          <w:spacing w:val="40"/>
          <w:sz w:val="22"/>
        </w:rPr>
        <w:t> </w:t>
      </w:r>
      <w:r>
        <w:rPr>
          <w:sz w:val="22"/>
        </w:rPr>
        <w:t>judiciar,</w:t>
      </w:r>
      <w:r>
        <w:rPr>
          <w:spacing w:val="40"/>
          <w:sz w:val="22"/>
        </w:rPr>
        <w:t> </w:t>
      </w:r>
      <w:r>
        <w:rPr>
          <w:sz w:val="22"/>
        </w:rPr>
        <w:t>Cabinet</w:t>
      </w:r>
      <w:r>
        <w:rPr>
          <w:spacing w:val="40"/>
          <w:sz w:val="22"/>
        </w:rPr>
        <w:t> </w:t>
      </w:r>
      <w:r>
        <w:rPr>
          <w:sz w:val="22"/>
        </w:rPr>
        <w:t>Individual</w:t>
      </w:r>
      <w:r>
        <w:rPr>
          <w:spacing w:val="40"/>
          <w:sz w:val="22"/>
        </w:rPr>
        <w:t> </w:t>
      </w:r>
      <w:r>
        <w:rPr>
          <w:sz w:val="22"/>
        </w:rPr>
        <w:t>de</w:t>
      </w:r>
      <w:r>
        <w:rPr>
          <w:spacing w:val="40"/>
          <w:sz w:val="22"/>
        </w:rPr>
        <w:t> </w:t>
      </w:r>
      <w:r>
        <w:rPr>
          <w:sz w:val="22"/>
        </w:rPr>
        <w:t>Insolvență</w:t>
      </w:r>
      <w:r>
        <w:rPr>
          <w:spacing w:val="40"/>
          <w:sz w:val="22"/>
        </w:rPr>
        <w:t> </w:t>
      </w:r>
      <w:r>
        <w:rPr>
          <w:sz w:val="22"/>
        </w:rPr>
        <w:t>RUSĂNESCU</w:t>
      </w:r>
      <w:r>
        <w:rPr>
          <w:spacing w:val="40"/>
          <w:sz w:val="22"/>
        </w:rPr>
        <w:t> </w:t>
      </w:r>
      <w:r>
        <w:rPr>
          <w:sz w:val="22"/>
        </w:rPr>
        <w:t>ANDREEA-</w:t>
      </w:r>
      <w:r>
        <w:rPr>
          <w:spacing w:val="40"/>
          <w:sz w:val="22"/>
        </w:rPr>
        <w:t> </w:t>
      </w:r>
      <w:r>
        <w:rPr>
          <w:spacing w:val="-2"/>
          <w:sz w:val="22"/>
        </w:rPr>
        <w:t>LILIANA;</w:t>
      </w:r>
    </w:p>
    <w:p>
      <w:pPr>
        <w:pStyle w:val="ListParagraph"/>
        <w:numPr>
          <w:ilvl w:val="0"/>
          <w:numId w:val="2"/>
        </w:numPr>
        <w:tabs>
          <w:tab w:pos="834" w:val="left" w:leader="none"/>
        </w:tabs>
        <w:spacing w:line="240" w:lineRule="auto" w:before="3" w:after="0"/>
        <w:ind w:left="833" w:right="107" w:hanging="449"/>
        <w:jc w:val="both"/>
        <w:rPr>
          <w:sz w:val="22"/>
        </w:rPr>
      </w:pPr>
      <w:r>
        <w:rPr>
          <w:sz w:val="22"/>
        </w:rPr>
        <w:t>Stabilirea remunerației administratorului judiciar la valoarea de 2.000 lei/lună și 5% din sumele încasate în procedură (rezultate din recuperări de creanțe, valorificarea bunurilor debitorului, acțiunilor în anularea transferurilor</w:t>
      </w:r>
      <w:r>
        <w:rPr>
          <w:spacing w:val="-6"/>
          <w:sz w:val="22"/>
        </w:rPr>
        <w:t> </w:t>
      </w:r>
      <w:r>
        <w:rPr>
          <w:sz w:val="22"/>
        </w:rPr>
        <w:t>frauduloase,</w:t>
      </w:r>
      <w:r>
        <w:rPr>
          <w:spacing w:val="-5"/>
          <w:sz w:val="22"/>
        </w:rPr>
        <w:t> </w:t>
      </w:r>
      <w:r>
        <w:rPr>
          <w:sz w:val="22"/>
        </w:rPr>
        <w:t>cererii</w:t>
      </w:r>
      <w:r>
        <w:rPr>
          <w:spacing w:val="-4"/>
          <w:sz w:val="22"/>
        </w:rPr>
        <w:t> </w:t>
      </w:r>
      <w:r>
        <w:rPr>
          <w:sz w:val="22"/>
        </w:rPr>
        <w:t>de</w:t>
      </w:r>
      <w:r>
        <w:rPr>
          <w:spacing w:val="-7"/>
          <w:sz w:val="22"/>
        </w:rPr>
        <w:t> </w:t>
      </w:r>
      <w:r>
        <w:rPr>
          <w:sz w:val="22"/>
        </w:rPr>
        <w:t>atragere</w:t>
      </w:r>
      <w:r>
        <w:rPr>
          <w:spacing w:val="-4"/>
          <w:sz w:val="22"/>
        </w:rPr>
        <w:t> </w:t>
      </w:r>
      <w:r>
        <w:rPr>
          <w:sz w:val="22"/>
        </w:rPr>
        <w:t>a</w:t>
      </w:r>
      <w:r>
        <w:rPr>
          <w:spacing w:val="-7"/>
          <w:sz w:val="22"/>
        </w:rPr>
        <w:t> </w:t>
      </w:r>
      <w:r>
        <w:rPr>
          <w:sz w:val="22"/>
        </w:rPr>
        <w:t>răspunderii</w:t>
      </w:r>
      <w:r>
        <w:rPr>
          <w:spacing w:val="-4"/>
          <w:sz w:val="22"/>
        </w:rPr>
        <w:t> </w:t>
      </w:r>
      <w:r>
        <w:rPr>
          <w:sz w:val="22"/>
        </w:rPr>
        <w:t>patrimoniale,</w:t>
      </w:r>
      <w:r>
        <w:rPr>
          <w:spacing w:val="-4"/>
          <w:sz w:val="22"/>
        </w:rPr>
        <w:t> </w:t>
      </w:r>
      <w:r>
        <w:rPr>
          <w:sz w:val="22"/>
        </w:rPr>
        <w:t>ș.a.),</w:t>
      </w:r>
      <w:r>
        <w:rPr>
          <w:spacing w:val="-5"/>
          <w:sz w:val="22"/>
        </w:rPr>
        <w:t> </w:t>
      </w:r>
      <w:r>
        <w:rPr>
          <w:sz w:val="22"/>
        </w:rPr>
        <w:t>ori</w:t>
      </w:r>
      <w:r>
        <w:rPr>
          <w:spacing w:val="-6"/>
          <w:sz w:val="22"/>
        </w:rPr>
        <w:t> </w:t>
      </w:r>
      <w:r>
        <w:rPr>
          <w:sz w:val="22"/>
        </w:rPr>
        <w:t>raportat</w:t>
      </w:r>
      <w:r>
        <w:rPr>
          <w:spacing w:val="-6"/>
          <w:sz w:val="22"/>
        </w:rPr>
        <w:t> </w:t>
      </w:r>
      <w:r>
        <w:rPr>
          <w:sz w:val="22"/>
        </w:rPr>
        <w:t>la</w:t>
      </w:r>
      <w:r>
        <w:rPr>
          <w:spacing w:val="-7"/>
          <w:sz w:val="22"/>
        </w:rPr>
        <w:t> </w:t>
      </w:r>
      <w:r>
        <w:rPr>
          <w:sz w:val="22"/>
        </w:rPr>
        <w:t>valoarea</w:t>
      </w:r>
      <w:r>
        <w:rPr>
          <w:spacing w:val="-4"/>
          <w:sz w:val="22"/>
        </w:rPr>
        <w:t> </w:t>
      </w:r>
      <w:r>
        <w:rPr>
          <w:sz w:val="22"/>
        </w:rPr>
        <w:t>sumele distribuite creditorilor prin graficul de plăți aferent planului de reorganizare. Onorariul administratorului judiciar se achită din averea societății debitoare, ori în lipsă, din fondul de lichidare gestionat de UNPIR (în limitele prevăzute de procedura UNPIR).</w:t>
      </w:r>
    </w:p>
    <w:p>
      <w:pPr>
        <w:spacing w:line="276" w:lineRule="auto" w:before="133"/>
        <w:ind w:left="112" w:right="110" w:firstLine="0"/>
        <w:jc w:val="both"/>
        <w:rPr>
          <w:i/>
          <w:sz w:val="21"/>
        </w:rPr>
      </w:pPr>
      <w:r>
        <w:rPr>
          <w:i/>
          <w:sz w:val="21"/>
        </w:rPr>
        <w:t>* În vederea desfășurării în bune condiții a ședinței Adunării creditorilor, </w:t>
      </w:r>
      <w:r>
        <w:rPr>
          <w:i/>
          <w:sz w:val="21"/>
          <w:u w:val="single"/>
        </w:rPr>
        <w:t>vă rugăm să ne confirmați prezența cel târziu</w:t>
      </w:r>
      <w:r>
        <w:rPr>
          <w:i/>
          <w:sz w:val="21"/>
        </w:rPr>
        <w:t> </w:t>
      </w:r>
      <w:r>
        <w:rPr>
          <w:i/>
          <w:sz w:val="21"/>
          <w:u w:val="single"/>
        </w:rPr>
        <w:t>cu 48 de ore înainte datei ședinței</w:t>
      </w:r>
      <w:r>
        <w:rPr>
          <w:i/>
          <w:sz w:val="21"/>
        </w:rPr>
        <w:t>.</w:t>
      </w:r>
    </w:p>
    <w:p>
      <w:pPr>
        <w:spacing w:line="273" w:lineRule="auto" w:before="163"/>
        <w:ind w:left="112" w:right="109" w:firstLine="0"/>
        <w:jc w:val="both"/>
        <w:rPr>
          <w:i/>
          <w:sz w:val="21"/>
        </w:rPr>
      </w:pPr>
      <w:r>
        <w:rPr>
          <w:i/>
          <w:sz w:val="21"/>
        </w:rPr>
        <w:t>**Creditorii pot fi reprezentați în adunare prin împuterniciți cu procură specială autentică, sau în cazul creditorilor bugetari și al celorlalte persoane juridice, cu delegație semnată de conducătorul unității.</w:t>
      </w:r>
    </w:p>
    <w:p>
      <w:pPr>
        <w:spacing w:line="276" w:lineRule="auto" w:before="164"/>
        <w:ind w:left="112" w:right="103" w:firstLine="0"/>
        <w:jc w:val="both"/>
        <w:rPr>
          <w:i/>
          <w:sz w:val="21"/>
        </w:rPr>
      </w:pPr>
      <w:r>
        <w:rPr>
          <w:i/>
          <w:sz w:val="21"/>
        </w:rPr>
        <w:t>***</w:t>
      </w:r>
      <w:r>
        <w:rPr>
          <w:i/>
          <w:sz w:val="21"/>
          <w:u w:val="single"/>
        </w:rPr>
        <w:t>Creditorii vor putea vota şi prin corespondenţă</w:t>
      </w:r>
      <w:r>
        <w:rPr>
          <w:i/>
          <w:sz w:val="21"/>
        </w:rPr>
        <w:t>, în conformitate cu prevederile art. 48 alin. 4 din Legea nr. 85/2014. Scrisoarea</w:t>
      </w:r>
      <w:r>
        <w:rPr>
          <w:i/>
          <w:spacing w:val="-14"/>
          <w:sz w:val="21"/>
        </w:rPr>
        <w:t> </w:t>
      </w:r>
      <w:r>
        <w:rPr>
          <w:i/>
          <w:sz w:val="21"/>
        </w:rPr>
        <w:t>prin</w:t>
      </w:r>
      <w:r>
        <w:rPr>
          <w:i/>
          <w:spacing w:val="-13"/>
          <w:sz w:val="21"/>
        </w:rPr>
        <w:t> </w:t>
      </w:r>
      <w:r>
        <w:rPr>
          <w:i/>
          <w:sz w:val="21"/>
        </w:rPr>
        <w:t>care</w:t>
      </w:r>
      <w:r>
        <w:rPr>
          <w:i/>
          <w:spacing w:val="-13"/>
          <w:sz w:val="21"/>
        </w:rPr>
        <w:t> </w:t>
      </w:r>
      <w:r>
        <w:rPr>
          <w:i/>
          <w:sz w:val="21"/>
        </w:rPr>
        <w:t>se</w:t>
      </w:r>
      <w:r>
        <w:rPr>
          <w:i/>
          <w:spacing w:val="-13"/>
          <w:sz w:val="21"/>
        </w:rPr>
        <w:t> </w:t>
      </w:r>
      <w:r>
        <w:rPr>
          <w:i/>
          <w:sz w:val="21"/>
        </w:rPr>
        <w:t>exprimă</w:t>
      </w:r>
      <w:r>
        <w:rPr>
          <w:i/>
          <w:spacing w:val="-13"/>
          <w:sz w:val="21"/>
        </w:rPr>
        <w:t> </w:t>
      </w:r>
      <w:r>
        <w:rPr>
          <w:i/>
          <w:sz w:val="21"/>
        </w:rPr>
        <w:t>votul,</w:t>
      </w:r>
      <w:r>
        <w:rPr>
          <w:i/>
          <w:spacing w:val="-12"/>
          <w:sz w:val="21"/>
        </w:rPr>
        <w:t> </w:t>
      </w:r>
      <w:r>
        <w:rPr>
          <w:i/>
          <w:sz w:val="21"/>
        </w:rPr>
        <w:t>semnată</w:t>
      </w:r>
      <w:r>
        <w:rPr>
          <w:i/>
          <w:spacing w:val="-12"/>
          <w:sz w:val="21"/>
        </w:rPr>
        <w:t> </w:t>
      </w:r>
      <w:r>
        <w:rPr>
          <w:i/>
          <w:sz w:val="21"/>
        </w:rPr>
        <w:t>de</w:t>
      </w:r>
      <w:r>
        <w:rPr>
          <w:i/>
          <w:spacing w:val="-12"/>
          <w:sz w:val="21"/>
        </w:rPr>
        <w:t> </w:t>
      </w:r>
      <w:r>
        <w:rPr>
          <w:i/>
          <w:sz w:val="21"/>
        </w:rPr>
        <w:t>creditor,</w:t>
      </w:r>
      <w:r>
        <w:rPr>
          <w:i/>
          <w:spacing w:val="-12"/>
          <w:sz w:val="21"/>
        </w:rPr>
        <w:t> </w:t>
      </w:r>
      <w:r>
        <w:rPr>
          <w:i/>
          <w:sz w:val="21"/>
        </w:rPr>
        <w:t>sau</w:t>
      </w:r>
      <w:r>
        <w:rPr>
          <w:i/>
          <w:spacing w:val="-14"/>
          <w:sz w:val="21"/>
        </w:rPr>
        <w:t> </w:t>
      </w:r>
      <w:r>
        <w:rPr>
          <w:i/>
          <w:sz w:val="21"/>
        </w:rPr>
        <w:t>înscrisul</w:t>
      </w:r>
      <w:r>
        <w:rPr>
          <w:i/>
          <w:spacing w:val="-12"/>
          <w:sz w:val="21"/>
        </w:rPr>
        <w:t> </w:t>
      </w:r>
      <w:r>
        <w:rPr>
          <w:i/>
          <w:sz w:val="21"/>
        </w:rPr>
        <w:t>în</w:t>
      </w:r>
      <w:r>
        <w:rPr>
          <w:i/>
          <w:spacing w:val="-12"/>
          <w:sz w:val="21"/>
        </w:rPr>
        <w:t> </w:t>
      </w:r>
      <w:r>
        <w:rPr>
          <w:i/>
          <w:sz w:val="21"/>
        </w:rPr>
        <w:t>format</w:t>
      </w:r>
      <w:r>
        <w:rPr>
          <w:i/>
          <w:spacing w:val="-14"/>
          <w:sz w:val="21"/>
        </w:rPr>
        <w:t> </w:t>
      </w:r>
      <w:r>
        <w:rPr>
          <w:i/>
          <w:sz w:val="21"/>
        </w:rPr>
        <w:t>electronic</w:t>
      </w:r>
      <w:r>
        <w:rPr>
          <w:i/>
          <w:spacing w:val="-11"/>
          <w:sz w:val="21"/>
        </w:rPr>
        <w:t> </w:t>
      </w:r>
      <w:r>
        <w:rPr>
          <w:i/>
          <w:sz w:val="21"/>
        </w:rPr>
        <w:t>căruia</w:t>
      </w:r>
      <w:r>
        <w:rPr>
          <w:i/>
          <w:spacing w:val="-14"/>
          <w:sz w:val="21"/>
        </w:rPr>
        <w:t> </w:t>
      </w:r>
      <w:r>
        <w:rPr>
          <w:i/>
          <w:sz w:val="21"/>
        </w:rPr>
        <w:t>i</w:t>
      </w:r>
      <w:r>
        <w:rPr>
          <w:i/>
          <w:spacing w:val="-12"/>
          <w:sz w:val="21"/>
        </w:rPr>
        <w:t> </w:t>
      </w:r>
      <w:r>
        <w:rPr>
          <w:i/>
          <w:sz w:val="21"/>
        </w:rPr>
        <w:t>s-a</w:t>
      </w:r>
      <w:r>
        <w:rPr>
          <w:i/>
          <w:spacing w:val="-12"/>
          <w:sz w:val="21"/>
        </w:rPr>
        <w:t> </w:t>
      </w:r>
      <w:r>
        <w:rPr>
          <w:i/>
          <w:sz w:val="21"/>
        </w:rPr>
        <w:t>încorporat,</w:t>
      </w:r>
      <w:r>
        <w:rPr>
          <w:i/>
          <w:spacing w:val="-12"/>
          <w:sz w:val="21"/>
        </w:rPr>
        <w:t> </w:t>
      </w:r>
      <w:r>
        <w:rPr>
          <w:i/>
          <w:sz w:val="21"/>
        </w:rPr>
        <w:t>ataşat ori</w:t>
      </w:r>
      <w:r>
        <w:rPr>
          <w:i/>
          <w:spacing w:val="-12"/>
          <w:sz w:val="21"/>
        </w:rPr>
        <w:t> </w:t>
      </w:r>
      <w:r>
        <w:rPr>
          <w:i/>
          <w:sz w:val="21"/>
        </w:rPr>
        <w:t>asociat</w:t>
      </w:r>
      <w:r>
        <w:rPr>
          <w:i/>
          <w:spacing w:val="-12"/>
          <w:sz w:val="21"/>
        </w:rPr>
        <w:t> </w:t>
      </w:r>
      <w:r>
        <w:rPr>
          <w:i/>
          <w:sz w:val="21"/>
        </w:rPr>
        <w:t>semnătura</w:t>
      </w:r>
      <w:r>
        <w:rPr>
          <w:i/>
          <w:spacing w:val="-11"/>
          <w:sz w:val="21"/>
        </w:rPr>
        <w:t> </w:t>
      </w:r>
      <w:r>
        <w:rPr>
          <w:i/>
          <w:sz w:val="21"/>
        </w:rPr>
        <w:t>electronică</w:t>
      </w:r>
      <w:r>
        <w:rPr>
          <w:i/>
          <w:spacing w:val="-11"/>
          <w:sz w:val="21"/>
        </w:rPr>
        <w:t> </w:t>
      </w:r>
      <w:r>
        <w:rPr>
          <w:i/>
          <w:sz w:val="21"/>
        </w:rPr>
        <w:t>extinsă,</w:t>
      </w:r>
      <w:r>
        <w:rPr>
          <w:i/>
          <w:spacing w:val="-11"/>
          <w:sz w:val="21"/>
        </w:rPr>
        <w:t> </w:t>
      </w:r>
      <w:r>
        <w:rPr>
          <w:i/>
          <w:sz w:val="21"/>
        </w:rPr>
        <w:t>bazată</w:t>
      </w:r>
      <w:r>
        <w:rPr>
          <w:i/>
          <w:spacing w:val="-11"/>
          <w:sz w:val="21"/>
        </w:rPr>
        <w:t> </w:t>
      </w:r>
      <w:r>
        <w:rPr>
          <w:i/>
          <w:sz w:val="21"/>
        </w:rPr>
        <w:t>pe</w:t>
      </w:r>
      <w:r>
        <w:rPr>
          <w:i/>
          <w:spacing w:val="-11"/>
          <w:sz w:val="21"/>
        </w:rPr>
        <w:t> </w:t>
      </w:r>
      <w:r>
        <w:rPr>
          <w:i/>
          <w:sz w:val="21"/>
        </w:rPr>
        <w:t>un</w:t>
      </w:r>
      <w:r>
        <w:rPr>
          <w:i/>
          <w:spacing w:val="-11"/>
          <w:sz w:val="21"/>
        </w:rPr>
        <w:t> </w:t>
      </w:r>
      <w:r>
        <w:rPr>
          <w:i/>
          <w:sz w:val="21"/>
        </w:rPr>
        <w:t>certificat</w:t>
      </w:r>
      <w:r>
        <w:rPr>
          <w:i/>
          <w:spacing w:val="-10"/>
          <w:sz w:val="21"/>
        </w:rPr>
        <w:t> </w:t>
      </w:r>
      <w:r>
        <w:rPr>
          <w:i/>
          <w:sz w:val="21"/>
        </w:rPr>
        <w:t>valabil,</w:t>
      </w:r>
      <w:r>
        <w:rPr>
          <w:i/>
          <w:spacing w:val="-11"/>
          <w:sz w:val="21"/>
        </w:rPr>
        <w:t> </w:t>
      </w:r>
      <w:r>
        <w:rPr>
          <w:i/>
          <w:sz w:val="21"/>
        </w:rPr>
        <w:t>pot</w:t>
      </w:r>
      <w:r>
        <w:rPr>
          <w:i/>
          <w:spacing w:val="-12"/>
          <w:sz w:val="21"/>
        </w:rPr>
        <w:t> </w:t>
      </w:r>
      <w:r>
        <w:rPr>
          <w:i/>
          <w:sz w:val="21"/>
        </w:rPr>
        <w:t>fi</w:t>
      </w:r>
      <w:r>
        <w:rPr>
          <w:i/>
          <w:spacing w:val="-12"/>
          <w:sz w:val="21"/>
        </w:rPr>
        <w:t> </w:t>
      </w:r>
      <w:r>
        <w:rPr>
          <w:i/>
          <w:sz w:val="21"/>
        </w:rPr>
        <w:t>comunicate</w:t>
      </w:r>
      <w:r>
        <w:rPr>
          <w:i/>
          <w:spacing w:val="-11"/>
          <w:sz w:val="21"/>
        </w:rPr>
        <w:t> </w:t>
      </w:r>
      <w:r>
        <w:rPr>
          <w:i/>
          <w:sz w:val="21"/>
        </w:rPr>
        <w:t>administratorului</w:t>
      </w:r>
      <w:r>
        <w:rPr>
          <w:i/>
          <w:spacing w:val="-12"/>
          <w:sz w:val="21"/>
        </w:rPr>
        <w:t> </w:t>
      </w:r>
      <w:r>
        <w:rPr>
          <w:i/>
          <w:sz w:val="21"/>
        </w:rPr>
        <w:t>judiciar,</w:t>
      </w:r>
      <w:r>
        <w:rPr>
          <w:i/>
          <w:spacing w:val="-11"/>
          <w:sz w:val="21"/>
        </w:rPr>
        <w:t> </w:t>
      </w:r>
      <w:r>
        <w:rPr>
          <w:i/>
          <w:sz w:val="21"/>
          <w:u w:val="single"/>
        </w:rPr>
        <w:t>prin</w:t>
      </w:r>
      <w:r>
        <w:rPr>
          <w:i/>
          <w:sz w:val="21"/>
        </w:rPr>
        <w:t> </w:t>
      </w:r>
      <w:r>
        <w:rPr>
          <w:i/>
          <w:sz w:val="21"/>
          <w:u w:val="single"/>
        </w:rPr>
        <w:t>orice mijloace</w:t>
      </w:r>
      <w:r>
        <w:rPr>
          <w:i/>
          <w:sz w:val="21"/>
        </w:rPr>
        <w:t>, până în ziua şi la ora fixată pentru exprimarea votului.</w:t>
      </w:r>
    </w:p>
    <w:p>
      <w:pPr>
        <w:spacing w:before="157"/>
        <w:ind w:left="112" w:right="0" w:firstLine="0"/>
        <w:jc w:val="both"/>
        <w:rPr>
          <w:b/>
          <w:sz w:val="22"/>
        </w:rPr>
      </w:pPr>
      <w:r>
        <w:rPr>
          <w:b/>
          <w:sz w:val="22"/>
        </w:rPr>
        <w:t>Restricţii</w:t>
      </w:r>
      <w:r>
        <w:rPr>
          <w:b/>
          <w:spacing w:val="-7"/>
          <w:sz w:val="22"/>
        </w:rPr>
        <w:t> </w:t>
      </w:r>
      <w:r>
        <w:rPr>
          <w:b/>
          <w:sz w:val="22"/>
        </w:rPr>
        <w:t>pentru</w:t>
      </w:r>
      <w:r>
        <w:rPr>
          <w:b/>
          <w:spacing w:val="-6"/>
          <w:sz w:val="22"/>
        </w:rPr>
        <w:t> </w:t>
      </w:r>
      <w:r>
        <w:rPr>
          <w:b/>
          <w:spacing w:val="-2"/>
          <w:sz w:val="22"/>
        </w:rPr>
        <w:t>creditori:</w:t>
      </w:r>
    </w:p>
    <w:p>
      <w:pPr>
        <w:spacing w:before="2"/>
        <w:ind w:left="112" w:right="114" w:firstLine="0"/>
        <w:jc w:val="both"/>
        <w:rPr>
          <w:sz w:val="22"/>
        </w:rPr>
      </w:pPr>
      <w:r>
        <w:rPr>
          <w:sz w:val="22"/>
        </w:rPr>
        <w:t>De la data deschiderii procedurii se suspendă toate acţiunile judiciare sau extrajudiciare pentru realizarea creanţelor asupra debitorului sau bunurilor sale (art. 75 din Legea nr. 85/2014 privind procedurile de prevenire a insolvenţei şi de insolvenţă).</w:t>
      </w:r>
    </w:p>
    <w:p>
      <w:pPr>
        <w:pStyle w:val="BodyText"/>
        <w:spacing w:before="10"/>
        <w:rPr>
          <w:sz w:val="31"/>
        </w:rPr>
      </w:pPr>
    </w:p>
    <w:p>
      <w:pPr>
        <w:spacing w:before="0"/>
        <w:ind w:left="3959" w:right="3955" w:firstLine="0"/>
        <w:jc w:val="center"/>
        <w:rPr>
          <w:sz w:val="22"/>
        </w:rPr>
      </w:pPr>
      <w:r>
        <w:rPr>
          <w:sz w:val="22"/>
          <w:u w:val="single"/>
        </w:rPr>
        <w:t>Administrator</w:t>
      </w:r>
      <w:r>
        <w:rPr>
          <w:spacing w:val="-11"/>
          <w:sz w:val="22"/>
          <w:u w:val="single"/>
        </w:rPr>
        <w:t> </w:t>
      </w:r>
      <w:r>
        <w:rPr>
          <w:spacing w:val="-2"/>
          <w:sz w:val="22"/>
          <w:u w:val="single"/>
        </w:rPr>
        <w:t>judiciar</w:t>
      </w:r>
      <w:r>
        <w:rPr>
          <w:spacing w:val="-2"/>
          <w:sz w:val="22"/>
        </w:rPr>
        <w:t>:</w:t>
      </w:r>
    </w:p>
    <w:p>
      <w:pPr>
        <w:spacing w:line="252" w:lineRule="exact" w:before="2"/>
        <w:ind w:left="3214" w:right="0" w:firstLine="0"/>
        <w:jc w:val="left"/>
        <w:rPr>
          <w:b/>
          <w:sz w:val="22"/>
        </w:rPr>
      </w:pPr>
      <w:r>
        <w:rPr>
          <w:b/>
          <w:sz w:val="22"/>
        </w:rPr>
        <w:t>C.I.I.</w:t>
      </w:r>
      <w:r>
        <w:rPr>
          <w:b/>
          <w:spacing w:val="-14"/>
          <w:sz w:val="22"/>
        </w:rPr>
        <w:t> </w:t>
      </w:r>
      <w:r>
        <w:rPr>
          <w:b/>
          <w:sz w:val="22"/>
        </w:rPr>
        <w:t>RUSĂNESCU</w:t>
      </w:r>
      <w:r>
        <w:rPr>
          <w:b/>
          <w:spacing w:val="-11"/>
          <w:sz w:val="22"/>
        </w:rPr>
        <w:t> </w:t>
      </w:r>
      <w:r>
        <w:rPr>
          <w:b/>
          <w:sz w:val="22"/>
        </w:rPr>
        <w:t>ANDREEA-</w:t>
      </w:r>
      <w:r>
        <w:rPr>
          <w:b/>
          <w:spacing w:val="-2"/>
          <w:sz w:val="22"/>
        </w:rPr>
        <w:t>LILIANA</w:t>
      </w:r>
    </w:p>
    <w:p>
      <w:pPr>
        <w:spacing w:line="252" w:lineRule="exact" w:before="0"/>
        <w:ind w:left="3959" w:right="3958" w:firstLine="0"/>
        <w:jc w:val="center"/>
        <w:rPr>
          <w:i/>
          <w:sz w:val="22"/>
        </w:rPr>
      </w:pPr>
      <w:r>
        <w:rPr>
          <w:i/>
          <w:sz w:val="22"/>
        </w:rPr>
        <w:t>prin</w:t>
      </w:r>
      <w:r>
        <w:rPr>
          <w:i/>
          <w:spacing w:val="-3"/>
          <w:sz w:val="22"/>
        </w:rPr>
        <w:t> </w:t>
      </w:r>
      <w:r>
        <w:rPr>
          <w:i/>
          <w:sz w:val="22"/>
        </w:rPr>
        <w:t>practician</w:t>
      </w:r>
      <w:r>
        <w:rPr>
          <w:i/>
          <w:spacing w:val="-5"/>
          <w:sz w:val="22"/>
        </w:rPr>
        <w:t> </w:t>
      </w:r>
      <w:r>
        <w:rPr>
          <w:i/>
          <w:sz w:val="22"/>
        </w:rPr>
        <w:t>în</w:t>
      </w:r>
      <w:r>
        <w:rPr>
          <w:i/>
          <w:spacing w:val="-5"/>
          <w:sz w:val="22"/>
        </w:rPr>
        <w:t> </w:t>
      </w:r>
      <w:r>
        <w:rPr>
          <w:i/>
          <w:spacing w:val="-2"/>
          <w:sz w:val="22"/>
        </w:rPr>
        <w:t>insolvență</w:t>
      </w:r>
    </w:p>
    <w:p>
      <w:pPr>
        <w:spacing w:line="252" w:lineRule="exact" w:before="0"/>
        <w:ind w:left="3959" w:right="3959" w:firstLine="0"/>
        <w:jc w:val="center"/>
        <w:rPr>
          <w:rFonts w:ascii="TimesNewRomanPS-BoldItalicMT" w:hAnsi="TimesNewRomanPS-BoldItalicMT"/>
          <w:b/>
          <w:i/>
          <w:sz w:val="22"/>
        </w:rPr>
      </w:pPr>
      <w:r>
        <w:rPr>
          <w:rFonts w:ascii="TimesNewRomanPS-BoldItalicMT" w:hAnsi="TimesNewRomanPS-BoldItalicMT"/>
          <w:b/>
          <w:i/>
          <w:sz w:val="22"/>
        </w:rPr>
        <w:t>Rusănescu</w:t>
      </w:r>
      <w:r>
        <w:rPr>
          <w:rFonts w:ascii="TimesNewRomanPS-BoldItalicMT" w:hAnsi="TimesNewRomanPS-BoldItalicMT"/>
          <w:b/>
          <w:i/>
          <w:spacing w:val="-13"/>
          <w:sz w:val="22"/>
        </w:rPr>
        <w:t> </w:t>
      </w:r>
      <w:r>
        <w:rPr>
          <w:rFonts w:ascii="TimesNewRomanPS-BoldItalicMT" w:hAnsi="TimesNewRomanPS-BoldItalicMT"/>
          <w:b/>
          <w:i/>
          <w:sz w:val="22"/>
        </w:rPr>
        <w:t>Andreea-</w:t>
      </w:r>
      <w:r>
        <w:rPr>
          <w:rFonts w:ascii="TimesNewRomanPS-BoldItalicMT" w:hAnsi="TimesNewRomanPS-BoldItalicMT"/>
          <w:b/>
          <w:i/>
          <w:spacing w:val="-2"/>
          <w:sz w:val="22"/>
        </w:rPr>
        <w:t>Liliana</w:t>
      </w:r>
    </w:p>
    <w:p>
      <w:pPr>
        <w:pStyle w:val="BodyText"/>
        <w:rPr>
          <w:rFonts w:ascii="TimesNewRomanPS-BoldItalicMT"/>
          <w:b/>
          <w:i/>
          <w:sz w:val="15"/>
        </w:rPr>
      </w:pPr>
      <w:r>
        <w:rPr/>
        <w:pict>
          <v:group style="position:absolute;margin-left:261.878998pt;margin-top:9.824267pt;width:88.6pt;height:54.05pt;mso-position-horizontal-relative:page;mso-position-vertical-relative:paragraph;z-index:-15728640;mso-wrap-distance-left:0;mso-wrap-distance-right:0" id="docshapegroup4" coordorigin="5238,196" coordsize="1772,1081">
            <v:shape style="position:absolute;left:5697;top:212;width:1073;height:1065" id="docshape5" coordorigin="5698,213" coordsize="1073,1065" path="m5891,1052l5798,1113,5738,1172,5707,1222,5698,1260,5704,1274,5711,1277,5783,1277,5786,1275,5718,1275,5728,1235,5763,1179,5819,1115,5891,1052xm6156,213l6135,227,6124,260,6120,298,6119,324,6120,348,6122,374,6125,402,6130,430,6135,459,6142,489,6148,518,6156,548,6150,575,6134,623,6109,687,6077,763,6038,847,5995,934,5948,1020,5900,1100,5852,1170,5804,1225,5759,1262,5718,1275,5786,1275,5822,1249,5872,1195,5930,1115,5996,1009,6006,1005,5996,1005,6060,889,6107,795,6139,719,6161,658,6176,608,6214,608,6190,545,6198,489,6176,489,6163,441,6155,395,6150,351,6148,312,6149,296,6151,268,6158,239,6171,219,6198,219,6184,214,6156,213xm6759,1003l6728,1003,6716,1014,6716,1044,6728,1055,6759,1055,6764,1049,6731,1049,6722,1040,6722,1017,6731,1009,6764,1009,6759,1003xm6764,1009l6755,1009,6763,1017,6763,1040,6755,1049,6764,1049,6770,1044,6770,1014,6764,1009xm6750,1012l6733,1012,6733,1044,6738,1044,6738,1032,6752,1032,6751,1031,6748,1029,6754,1027,6738,1027,6738,1019,6754,1019,6753,1016,6750,1012xm6752,1032l6745,1032,6747,1035,6748,1038,6749,1044,6754,1044,6753,1038,6753,1034,6752,1032xm6754,1019l6746,1019,6748,1020,6748,1026,6745,1027,6754,1027,6754,1023,6754,1019xm6214,608l6176,608,6223,706,6272,779,6320,830,6363,866,6400,889,6322,904,6240,923,6158,946,6076,974,5996,1005,6006,1005,6063,987,6134,968,6210,951,6287,937,6364,925,6440,916,6522,916,6504,908,6578,905,6747,905,6719,890,6678,881,6456,881,6431,866,6406,851,6382,835,6358,818,6304,763,6258,696,6220,623,6214,608xm6522,916l6440,916,6512,948,6582,973,6648,988,6702,993,6724,992,6741,987,6753,980,6755,976,6725,976,6682,971,6628,957,6568,936,6522,916xm6759,968l6751,972,6739,976,6755,976,6759,968xm6747,905l6578,905,6664,907,6735,922,6763,956,6766,949,6770,945,6770,938,6756,910,6747,905xm6587,873l6558,874,6526,876,6456,881,6678,881,6661,877,6587,873xm6209,302l6203,335,6196,376,6187,427,6176,489,6198,489,6199,482,6204,422,6206,363,6209,302xm6198,219l6171,219,6183,227,6194,239,6203,257,6209,283,6213,242,6204,222,6198,219xe" filled="true" fillcolor="#ffd8d8" stroked="false">
              <v:path arrowok="t"/>
              <v:fill type="solid"/>
            </v:shape>
            <v:shape style="position:absolute;left:5237;top:196;width:962;height:1081" type="#_x0000_t75" id="docshape6" stroked="false">
              <v:imagedata r:id="rId9" o:title=""/>
            </v:shape>
            <v:shape style="position:absolute;left:5237;top:196;width:1772;height:1081" type="#_x0000_t202" id="docshape7" filled="false" stroked="false">
              <v:textbox inset="0,0,0,0">
                <w:txbxContent>
                  <w:p>
                    <w:pPr>
                      <w:spacing w:line="242" w:lineRule="auto" w:before="16"/>
                      <w:ind w:left="1012" w:right="0" w:firstLine="0"/>
                      <w:jc w:val="left"/>
                      <w:rPr>
                        <w:rFonts w:ascii="Myriad Pro"/>
                        <w:sz w:val="17"/>
                      </w:rPr>
                    </w:pPr>
                    <w:r>
                      <w:rPr>
                        <w:rFonts w:ascii="Myriad Pro"/>
                        <w:spacing w:val="-2"/>
                        <w:sz w:val="17"/>
                      </w:rPr>
                      <w:t>Digitally</w:t>
                    </w:r>
                    <w:r>
                      <w:rPr>
                        <w:rFonts w:ascii="Myriad Pro"/>
                        <w:spacing w:val="40"/>
                        <w:sz w:val="17"/>
                      </w:rPr>
                      <w:t> </w:t>
                    </w:r>
                    <w:r>
                      <w:rPr>
                        <w:rFonts w:ascii="Myriad Pro"/>
                        <w:sz w:val="17"/>
                      </w:rPr>
                      <w:t>signed</w:t>
                    </w:r>
                    <w:r>
                      <w:rPr>
                        <w:rFonts w:ascii="Myriad Pro"/>
                        <w:spacing w:val="-5"/>
                        <w:sz w:val="17"/>
                      </w:rPr>
                      <w:t> </w:t>
                    </w:r>
                    <w:r>
                      <w:rPr>
                        <w:rFonts w:ascii="Myriad Pro"/>
                        <w:sz w:val="17"/>
                      </w:rPr>
                      <w:t>by</w:t>
                    </w:r>
                    <w:r>
                      <w:rPr>
                        <w:rFonts w:ascii="Myriad Pro"/>
                        <w:spacing w:val="40"/>
                        <w:sz w:val="17"/>
                      </w:rPr>
                      <w:t> </w:t>
                    </w:r>
                    <w:r>
                      <w:rPr>
                        <w:rFonts w:ascii="Myriad Pro"/>
                        <w:spacing w:val="-2"/>
                        <w:sz w:val="17"/>
                      </w:rPr>
                      <w:t>Andreea-</w:t>
                    </w:r>
                    <w:r>
                      <w:rPr>
                        <w:rFonts w:ascii="Myriad Pro"/>
                        <w:spacing w:val="40"/>
                        <w:sz w:val="17"/>
                      </w:rPr>
                      <w:t> </w:t>
                    </w:r>
                    <w:r>
                      <w:rPr>
                        <w:rFonts w:ascii="Myriad Pro"/>
                        <w:spacing w:val="-2"/>
                        <w:sz w:val="17"/>
                      </w:rPr>
                      <w:t>Liliana</w:t>
                    </w:r>
                    <w:r>
                      <w:rPr>
                        <w:rFonts w:ascii="Myriad Pro"/>
                        <w:spacing w:val="40"/>
                        <w:sz w:val="17"/>
                      </w:rPr>
                      <w:t> </w:t>
                    </w:r>
                    <w:r>
                      <w:rPr>
                        <w:rFonts w:ascii="Myriad Pro"/>
                        <w:spacing w:val="-2"/>
                        <w:sz w:val="17"/>
                      </w:rPr>
                      <w:t>Rusanescu</w:t>
                    </w:r>
                  </w:p>
                </w:txbxContent>
              </v:textbox>
              <w10:wrap type="none"/>
            </v:shape>
            <w10:wrap type="topAndBottom"/>
          </v:group>
        </w:pict>
      </w:r>
    </w:p>
    <w:sectPr>
      <w:pgSz w:w="12240" w:h="15840"/>
      <w:pgMar w:header="424" w:footer="909" w:top="1740" w:bottom="1100" w:left="102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imesNewRomanPS-BoldItalicMT">
    <w:altName w:val="TimesNewRomanPS-BoldItalicMT"/>
    <w:charset w:val="0"/>
    <w:family w:val="roman"/>
    <w:pitch w:val="variable"/>
  </w:font>
  <w:font w:name="Arial">
    <w:altName w:val="Arial"/>
    <w:charset w:val="0"/>
    <w:family w:val="swiss"/>
    <w:pitch w:val="variable"/>
  </w:font>
  <w:font w:name="Myriad Pro">
    <w:altName w:val="Myriad Pro"/>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5792128" from="477.950006pt,752.463989pt" to="461.350006pt,780.113989pt" stroked="true" strokeweight="1.5pt" strokecolor="#3b9f28">
          <v:stroke dashstyle="solid"/>
          <w10:wrap type="none"/>
        </v:line>
      </w:pict>
    </w:r>
    <w:r>
      <w:rPr/>
      <w:pict>
        <v:line style="position:absolute;mso-position-horizontal-relative:page;mso-position-vertical-relative:page;z-index:-15791616" from="252.5pt,738.578003pt" to="228.5pt,780.029003pt" stroked="true" strokeweight="1.5pt" strokecolor="#3b9f28">
          <v:stroke dashstyle="solid"/>
          <w10:wrap type="none"/>
        </v:line>
      </w:pict>
    </w:r>
    <w:r>
      <w:rPr/>
      <w:pict>
        <v:shapetype id="_x0000_t202" o:spt="202" coordsize="21600,21600" path="m,l,21600r21600,l21600,xe">
          <v:stroke joinstyle="miter"/>
          <v:path gradientshapeok="t" o:connecttype="rect"/>
        </v:shapetype>
        <v:shape style="position:absolute;margin-left:55.639999pt;margin-top:735.5271pt;width:137.4pt;height:42.9pt;mso-position-horizontal-relative:page;mso-position-vertical-relative:page;z-index:-15791104" type="#_x0000_t202" id="docshape1" filled="false" stroked="false">
          <v:textbox inset="0,0,0,0">
            <w:txbxContent>
              <w:p>
                <w:pPr>
                  <w:spacing w:line="280" w:lineRule="auto" w:before="0"/>
                  <w:ind w:left="20" w:right="0" w:firstLine="0"/>
                  <w:jc w:val="left"/>
                  <w:rPr>
                    <w:rFonts w:ascii="Arial" w:hAnsi="Arial"/>
                    <w:b/>
                    <w:sz w:val="16"/>
                  </w:rPr>
                </w:pPr>
                <w:r>
                  <w:rPr>
                    <w:rFonts w:ascii="Arial" w:hAnsi="Arial"/>
                    <w:b/>
                    <w:color w:val="808080"/>
                    <w:spacing w:val="-4"/>
                    <w:sz w:val="16"/>
                  </w:rPr>
                  <w:t>Str.</w:t>
                </w:r>
                <w:r>
                  <w:rPr>
                    <w:rFonts w:ascii="Arial" w:hAnsi="Arial"/>
                    <w:b/>
                    <w:color w:val="808080"/>
                    <w:spacing w:val="-8"/>
                    <w:sz w:val="16"/>
                  </w:rPr>
                  <w:t> </w:t>
                </w:r>
                <w:r>
                  <w:rPr>
                    <w:rFonts w:ascii="Arial" w:hAnsi="Arial"/>
                    <w:b/>
                    <w:color w:val="808080"/>
                    <w:spacing w:val="-4"/>
                    <w:sz w:val="16"/>
                  </w:rPr>
                  <w:t>Baba</w:t>
                </w:r>
                <w:r>
                  <w:rPr>
                    <w:rFonts w:ascii="Arial" w:hAnsi="Arial"/>
                    <w:b/>
                    <w:color w:val="808080"/>
                    <w:spacing w:val="-7"/>
                    <w:sz w:val="16"/>
                  </w:rPr>
                  <w:t> </w:t>
                </w:r>
                <w:r>
                  <w:rPr>
                    <w:rFonts w:ascii="Arial" w:hAnsi="Arial"/>
                    <w:b/>
                    <w:color w:val="808080"/>
                    <w:spacing w:val="-4"/>
                    <w:sz w:val="16"/>
                  </w:rPr>
                  <w:t>Novac</w:t>
                </w:r>
                <w:r>
                  <w:rPr>
                    <w:rFonts w:ascii="Arial" w:hAnsi="Arial"/>
                    <w:b/>
                    <w:color w:val="808080"/>
                    <w:spacing w:val="-7"/>
                    <w:sz w:val="16"/>
                  </w:rPr>
                  <w:t> </w:t>
                </w:r>
                <w:r>
                  <w:rPr>
                    <w:rFonts w:ascii="Arial" w:hAnsi="Arial"/>
                    <w:b/>
                    <w:color w:val="808080"/>
                    <w:spacing w:val="-4"/>
                    <w:sz w:val="16"/>
                  </w:rPr>
                  <w:t>nr.</w:t>
                </w:r>
                <w:r>
                  <w:rPr>
                    <w:rFonts w:ascii="Arial" w:hAnsi="Arial"/>
                    <w:b/>
                    <w:color w:val="808080"/>
                    <w:spacing w:val="-7"/>
                    <w:sz w:val="16"/>
                  </w:rPr>
                  <w:t> </w:t>
                </w:r>
                <w:r>
                  <w:rPr>
                    <w:rFonts w:ascii="Arial" w:hAnsi="Arial"/>
                    <w:b/>
                    <w:color w:val="808080"/>
                    <w:spacing w:val="-4"/>
                    <w:sz w:val="16"/>
                  </w:rPr>
                  <w:t>22,</w:t>
                </w:r>
                <w:r>
                  <w:rPr>
                    <w:rFonts w:ascii="Arial" w:hAnsi="Arial"/>
                    <w:b/>
                    <w:color w:val="808080"/>
                    <w:spacing w:val="-7"/>
                    <w:sz w:val="16"/>
                  </w:rPr>
                  <w:t> </w:t>
                </w:r>
                <w:r>
                  <w:rPr>
                    <w:rFonts w:ascii="Arial" w:hAnsi="Arial"/>
                    <w:b/>
                    <w:color w:val="808080"/>
                    <w:spacing w:val="-4"/>
                    <w:sz w:val="16"/>
                  </w:rPr>
                  <w:t>bl.</w:t>
                </w:r>
                <w:r>
                  <w:rPr>
                    <w:rFonts w:ascii="Arial" w:hAnsi="Arial"/>
                    <w:b/>
                    <w:color w:val="808080"/>
                    <w:spacing w:val="-7"/>
                    <w:sz w:val="16"/>
                  </w:rPr>
                  <w:t> </w:t>
                </w:r>
                <w:r>
                  <w:rPr>
                    <w:rFonts w:ascii="Arial" w:hAnsi="Arial"/>
                    <w:b/>
                    <w:color w:val="808080"/>
                    <w:spacing w:val="-4"/>
                    <w:sz w:val="16"/>
                  </w:rPr>
                  <w:t>24C,</w:t>
                </w:r>
                <w:r>
                  <w:rPr>
                    <w:rFonts w:ascii="Arial" w:hAnsi="Arial"/>
                    <w:b/>
                    <w:color w:val="808080"/>
                    <w:spacing w:val="-7"/>
                    <w:sz w:val="16"/>
                  </w:rPr>
                  <w:t> </w:t>
                </w:r>
                <w:r>
                  <w:rPr>
                    <w:rFonts w:ascii="Arial" w:hAnsi="Arial"/>
                    <w:b/>
                    <w:color w:val="808080"/>
                    <w:spacing w:val="-4"/>
                    <w:sz w:val="16"/>
                  </w:rPr>
                  <w:t>ap.</w:t>
                </w:r>
                <w:r>
                  <w:rPr>
                    <w:rFonts w:ascii="Arial" w:hAnsi="Arial"/>
                    <w:b/>
                    <w:color w:val="808080"/>
                    <w:spacing w:val="-7"/>
                    <w:sz w:val="16"/>
                  </w:rPr>
                  <w:t> </w:t>
                </w:r>
                <w:r>
                  <w:rPr>
                    <w:rFonts w:ascii="Arial" w:hAnsi="Arial"/>
                    <w:b/>
                    <w:color w:val="808080"/>
                    <w:spacing w:val="-4"/>
                    <w:sz w:val="16"/>
                  </w:rPr>
                  <w:t>56 </w:t>
                </w:r>
                <w:r>
                  <w:rPr>
                    <w:rFonts w:ascii="Arial" w:hAnsi="Arial"/>
                    <w:b/>
                    <w:color w:val="808080"/>
                    <w:sz w:val="16"/>
                  </w:rPr>
                  <w:t>Sector 3, Mun. București</w:t>
                </w:r>
              </w:p>
              <w:p>
                <w:pPr>
                  <w:spacing w:before="4"/>
                  <w:ind w:left="20" w:right="0" w:firstLine="0"/>
                  <w:jc w:val="left"/>
                  <w:rPr>
                    <w:rFonts w:ascii="Arial"/>
                    <w:b/>
                    <w:sz w:val="16"/>
                  </w:rPr>
                </w:pPr>
                <w:r>
                  <w:rPr>
                    <w:rFonts w:ascii="Arial"/>
                    <w:b/>
                    <w:color w:val="808080"/>
                    <w:spacing w:val="-2"/>
                    <w:sz w:val="16"/>
                  </w:rPr>
                  <w:t>RFO1-</w:t>
                </w:r>
                <w:r>
                  <w:rPr>
                    <w:rFonts w:ascii="Arial"/>
                    <w:b/>
                    <w:color w:val="808080"/>
                    <w:spacing w:val="-4"/>
                    <w:sz w:val="16"/>
                  </w:rPr>
                  <w:t> 1216</w:t>
                </w:r>
              </w:p>
              <w:p>
                <w:pPr>
                  <w:spacing w:before="32"/>
                  <w:ind w:left="20" w:right="0" w:firstLine="0"/>
                  <w:jc w:val="left"/>
                  <w:rPr>
                    <w:rFonts w:ascii="Arial"/>
                    <w:b/>
                    <w:sz w:val="16"/>
                  </w:rPr>
                </w:pPr>
                <w:r>
                  <w:rPr>
                    <w:rFonts w:ascii="Arial"/>
                    <w:b/>
                    <w:color w:val="808080"/>
                    <w:w w:val="85"/>
                    <w:sz w:val="16"/>
                  </w:rPr>
                  <w:t>CIF:</w:t>
                </w:r>
                <w:r>
                  <w:rPr>
                    <w:rFonts w:ascii="Arial"/>
                    <w:b/>
                    <w:color w:val="808080"/>
                    <w:spacing w:val="-4"/>
                    <w:sz w:val="16"/>
                  </w:rPr>
                  <w:t> </w:t>
                </w:r>
                <w:r>
                  <w:rPr>
                    <w:rFonts w:ascii="Arial"/>
                    <w:b/>
                    <w:color w:val="808080"/>
                    <w:spacing w:val="-2"/>
                    <w:sz w:val="16"/>
                  </w:rPr>
                  <w:t>35016166</w:t>
                </w:r>
              </w:p>
            </w:txbxContent>
          </v:textbox>
          <w10:wrap type="none"/>
        </v:shape>
      </w:pict>
    </w:r>
    <w:r>
      <w:rPr/>
      <w:pict>
        <v:shape style="position:absolute;margin-left:275.890015pt;margin-top:757.247131pt;width:105.05pt;height:21.2pt;mso-position-horizontal-relative:page;mso-position-vertical-relative:page;z-index:-15790592" type="#_x0000_t202" id="docshape2" filled="false" stroked="false">
          <v:textbox inset="0,0,0,0">
            <w:txbxContent>
              <w:p>
                <w:pPr>
                  <w:spacing w:line="280" w:lineRule="auto" w:before="0"/>
                  <w:ind w:left="20" w:right="0" w:firstLine="26"/>
                  <w:jc w:val="left"/>
                  <w:rPr>
                    <w:rFonts w:ascii="Arial"/>
                    <w:b/>
                    <w:sz w:val="16"/>
                  </w:rPr>
                </w:pPr>
                <w:r>
                  <w:rPr>
                    <w:rFonts w:ascii="Arial"/>
                    <w:b/>
                    <w:color w:val="808080"/>
                    <w:spacing w:val="-6"/>
                    <w:sz w:val="16"/>
                  </w:rPr>
                  <w:t>e-mail:</w:t>
                </w:r>
                <w:r>
                  <w:rPr>
                    <w:rFonts w:ascii="Arial"/>
                    <w:b/>
                    <w:color w:val="808080"/>
                    <w:sz w:val="16"/>
                  </w:rPr>
                  <w:t> </w:t>
                </w:r>
                <w:hyperlink r:id="rId1">
                  <w:r>
                    <w:rPr>
                      <w:rFonts w:ascii="Arial"/>
                      <w:b/>
                      <w:color w:val="808080"/>
                      <w:spacing w:val="-6"/>
                      <w:sz w:val="16"/>
                    </w:rPr>
                    <w:t>office@rusanescu.ro</w:t>
                  </w:r>
                </w:hyperlink>
                <w:r>
                  <w:rPr>
                    <w:rFonts w:ascii="Arial"/>
                    <w:b/>
                    <w:color w:val="808080"/>
                    <w:sz w:val="16"/>
                  </w:rPr>
                  <w:t> tel.: +40.784.197.336</w:t>
                </w:r>
              </w:p>
            </w:txbxContent>
          </v:textbox>
          <w10:wrap type="none"/>
        </v:shape>
      </w:pict>
    </w:r>
    <w:r>
      <w:rPr/>
      <w:pict>
        <v:shape style="position:absolute;margin-left:518.460022pt;margin-top:768.047119pt;width:36.75pt;height:10.4pt;mso-position-horizontal-relative:page;mso-position-vertical-relative:page;z-index:-15790080" type="#_x0000_t202" id="docshape3" filled="false" stroked="false">
          <v:textbox inset="0,0,0,0">
            <w:txbxContent>
              <w:p>
                <w:pPr>
                  <w:spacing w:before="0"/>
                  <w:ind w:left="20" w:right="0" w:firstLine="0"/>
                  <w:jc w:val="left"/>
                  <w:rPr>
                    <w:rFonts w:ascii="Arial"/>
                    <w:b/>
                    <w:sz w:val="16"/>
                  </w:rPr>
                </w:pPr>
                <w:r>
                  <w:rPr>
                    <w:rFonts w:ascii="Arial"/>
                    <w:b/>
                    <w:color w:val="808080"/>
                    <w:spacing w:val="-2"/>
                    <w:w w:val="105"/>
                    <w:sz w:val="16"/>
                  </w:rPr>
                  <w:t>pag.</w:t>
                </w:r>
                <w:r>
                  <w:rPr>
                    <w:rFonts w:ascii="Arial"/>
                    <w:b/>
                    <w:color w:val="808080"/>
                    <w:spacing w:val="-7"/>
                    <w:w w:val="105"/>
                    <w:sz w:val="16"/>
                  </w:rPr>
                  <w:t> </w:t>
                </w:r>
                <w:r>
                  <w:rPr>
                    <w:rFonts w:ascii="Arial"/>
                    <w:b/>
                    <w:color w:val="808080"/>
                    <w:spacing w:val="-2"/>
                    <w:w w:val="105"/>
                    <w:sz w:val="16"/>
                  </w:rPr>
                  <w:fldChar w:fldCharType="begin"/>
                </w:r>
                <w:r>
                  <w:rPr>
                    <w:rFonts w:ascii="Arial"/>
                    <w:b/>
                    <w:color w:val="808080"/>
                    <w:spacing w:val="-2"/>
                    <w:w w:val="105"/>
                    <w:sz w:val="16"/>
                  </w:rPr>
                  <w:instrText> PAGE </w:instrText>
                </w:r>
                <w:r>
                  <w:rPr>
                    <w:rFonts w:ascii="Arial"/>
                    <w:b/>
                    <w:color w:val="808080"/>
                    <w:spacing w:val="-2"/>
                    <w:w w:val="105"/>
                    <w:sz w:val="16"/>
                  </w:rPr>
                  <w:fldChar w:fldCharType="separate"/>
                </w:r>
                <w:r>
                  <w:rPr>
                    <w:rFonts w:ascii="Arial"/>
                    <w:b/>
                    <w:color w:val="808080"/>
                    <w:spacing w:val="-2"/>
                    <w:w w:val="105"/>
                    <w:sz w:val="16"/>
                  </w:rPr>
                  <w:t>1</w:t>
                </w:r>
                <w:r>
                  <w:rPr>
                    <w:rFonts w:ascii="Arial"/>
                    <w:b/>
                    <w:color w:val="808080"/>
                    <w:spacing w:val="-2"/>
                    <w:w w:val="105"/>
                    <w:sz w:val="16"/>
                  </w:rPr>
                  <w:fldChar w:fldCharType="end"/>
                </w:r>
                <w:r>
                  <w:rPr>
                    <w:rFonts w:ascii="Arial"/>
                    <w:b/>
                    <w:color w:val="808080"/>
                    <w:spacing w:val="-8"/>
                    <w:w w:val="105"/>
                    <w:sz w:val="16"/>
                  </w:rPr>
                  <w:t> </w:t>
                </w:r>
                <w:r>
                  <w:rPr>
                    <w:rFonts w:ascii="Arial"/>
                    <w:b/>
                    <w:color w:val="808080"/>
                    <w:spacing w:val="-2"/>
                    <w:w w:val="120"/>
                    <w:sz w:val="16"/>
                  </w:rPr>
                  <w:t>/</w:t>
                </w:r>
                <w:r>
                  <w:rPr>
                    <w:rFonts w:ascii="Arial"/>
                    <w:b/>
                    <w:color w:val="808080"/>
                    <w:spacing w:val="-11"/>
                    <w:w w:val="120"/>
                    <w:sz w:val="16"/>
                  </w:rPr>
                  <w:t> </w:t>
                </w:r>
                <w:r>
                  <w:rPr>
                    <w:rFonts w:ascii="Arial"/>
                    <w:b/>
                    <w:color w:val="808080"/>
                    <w:spacing w:val="-10"/>
                    <w:w w:val="105"/>
                    <w:sz w:val="16"/>
                  </w:rPr>
                  <w:fldChar w:fldCharType="begin"/>
                </w:r>
                <w:r>
                  <w:rPr>
                    <w:rFonts w:ascii="Arial"/>
                    <w:b/>
                    <w:color w:val="808080"/>
                    <w:spacing w:val="-10"/>
                    <w:w w:val="105"/>
                    <w:sz w:val="16"/>
                  </w:rPr>
                  <w:instrText> NUMPAGES </w:instrText>
                </w:r>
                <w:r>
                  <w:rPr>
                    <w:rFonts w:ascii="Arial"/>
                    <w:b/>
                    <w:color w:val="808080"/>
                    <w:spacing w:val="-10"/>
                    <w:w w:val="105"/>
                    <w:sz w:val="16"/>
                  </w:rPr>
                  <w:fldChar w:fldCharType="separate"/>
                </w:r>
                <w:r>
                  <w:rPr>
                    <w:rFonts w:ascii="Arial"/>
                    <w:b/>
                    <w:color w:val="808080"/>
                    <w:spacing w:val="-10"/>
                    <w:w w:val="105"/>
                    <w:sz w:val="16"/>
                  </w:rPr>
                  <w:t>2</w:t>
                </w:r>
                <w:r>
                  <w:rPr>
                    <w:rFonts w:ascii="Arial"/>
                    <w:b/>
                    <w:color w:val="808080"/>
                    <w:spacing w:val="-10"/>
                    <w:w w:val="105"/>
                    <w:sz w:val="16"/>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523840">
          <wp:simplePos x="0" y="0"/>
          <wp:positionH relativeFrom="page">
            <wp:posOffset>720090</wp:posOffset>
          </wp:positionH>
          <wp:positionV relativeFrom="page">
            <wp:posOffset>269201</wp:posOffset>
          </wp:positionV>
          <wp:extent cx="2616835" cy="723811"/>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616835" cy="723811"/>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33" w:hanging="449"/>
        <w:jc w:val="left"/>
      </w:pPr>
      <w:rPr>
        <w:rFonts w:hint="default" w:ascii="Times New Roman" w:hAnsi="Times New Roman" w:eastAsia="Times New Roman" w:cs="Times New Roman"/>
        <w:b w:val="0"/>
        <w:bCs w:val="0"/>
        <w:i w:val="0"/>
        <w:iCs w:val="0"/>
        <w:w w:val="100"/>
        <w:sz w:val="24"/>
        <w:szCs w:val="24"/>
        <w:lang w:val="ro-RO" w:eastAsia="en-US" w:bidi="ar-SA"/>
      </w:rPr>
    </w:lvl>
    <w:lvl w:ilvl="1">
      <w:start w:val="0"/>
      <w:numFmt w:val="bullet"/>
      <w:lvlText w:val="•"/>
      <w:lvlJc w:val="left"/>
      <w:pPr>
        <w:ind w:left="1804" w:hanging="449"/>
      </w:pPr>
      <w:rPr>
        <w:rFonts w:hint="default"/>
        <w:lang w:val="ro-RO" w:eastAsia="en-US" w:bidi="ar-SA"/>
      </w:rPr>
    </w:lvl>
    <w:lvl w:ilvl="2">
      <w:start w:val="0"/>
      <w:numFmt w:val="bullet"/>
      <w:lvlText w:val="•"/>
      <w:lvlJc w:val="left"/>
      <w:pPr>
        <w:ind w:left="2768" w:hanging="449"/>
      </w:pPr>
      <w:rPr>
        <w:rFonts w:hint="default"/>
        <w:lang w:val="ro-RO" w:eastAsia="en-US" w:bidi="ar-SA"/>
      </w:rPr>
    </w:lvl>
    <w:lvl w:ilvl="3">
      <w:start w:val="0"/>
      <w:numFmt w:val="bullet"/>
      <w:lvlText w:val="•"/>
      <w:lvlJc w:val="left"/>
      <w:pPr>
        <w:ind w:left="3732" w:hanging="449"/>
      </w:pPr>
      <w:rPr>
        <w:rFonts w:hint="default"/>
        <w:lang w:val="ro-RO" w:eastAsia="en-US" w:bidi="ar-SA"/>
      </w:rPr>
    </w:lvl>
    <w:lvl w:ilvl="4">
      <w:start w:val="0"/>
      <w:numFmt w:val="bullet"/>
      <w:lvlText w:val="•"/>
      <w:lvlJc w:val="left"/>
      <w:pPr>
        <w:ind w:left="4696" w:hanging="449"/>
      </w:pPr>
      <w:rPr>
        <w:rFonts w:hint="default"/>
        <w:lang w:val="ro-RO" w:eastAsia="en-US" w:bidi="ar-SA"/>
      </w:rPr>
    </w:lvl>
    <w:lvl w:ilvl="5">
      <w:start w:val="0"/>
      <w:numFmt w:val="bullet"/>
      <w:lvlText w:val="•"/>
      <w:lvlJc w:val="left"/>
      <w:pPr>
        <w:ind w:left="5660" w:hanging="449"/>
      </w:pPr>
      <w:rPr>
        <w:rFonts w:hint="default"/>
        <w:lang w:val="ro-RO" w:eastAsia="en-US" w:bidi="ar-SA"/>
      </w:rPr>
    </w:lvl>
    <w:lvl w:ilvl="6">
      <w:start w:val="0"/>
      <w:numFmt w:val="bullet"/>
      <w:lvlText w:val="•"/>
      <w:lvlJc w:val="left"/>
      <w:pPr>
        <w:ind w:left="6624" w:hanging="449"/>
      </w:pPr>
      <w:rPr>
        <w:rFonts w:hint="default"/>
        <w:lang w:val="ro-RO" w:eastAsia="en-US" w:bidi="ar-SA"/>
      </w:rPr>
    </w:lvl>
    <w:lvl w:ilvl="7">
      <w:start w:val="0"/>
      <w:numFmt w:val="bullet"/>
      <w:lvlText w:val="•"/>
      <w:lvlJc w:val="left"/>
      <w:pPr>
        <w:ind w:left="7588" w:hanging="449"/>
      </w:pPr>
      <w:rPr>
        <w:rFonts w:hint="default"/>
        <w:lang w:val="ro-RO" w:eastAsia="en-US" w:bidi="ar-SA"/>
      </w:rPr>
    </w:lvl>
    <w:lvl w:ilvl="8">
      <w:start w:val="0"/>
      <w:numFmt w:val="bullet"/>
      <w:lvlText w:val="•"/>
      <w:lvlJc w:val="left"/>
      <w:pPr>
        <w:ind w:left="8552" w:hanging="449"/>
      </w:pPr>
      <w:rPr>
        <w:rFonts w:hint="default"/>
        <w:lang w:val="ro-RO" w:eastAsia="en-US" w:bidi="ar-SA"/>
      </w:rPr>
    </w:lvl>
  </w:abstractNum>
  <w:abstractNum w:abstractNumId="0">
    <w:multiLevelType w:val="hybridMultilevel"/>
    <w:lvl w:ilvl="0">
      <w:start w:val="0"/>
      <w:numFmt w:val="bullet"/>
      <w:lvlText w:val="•"/>
      <w:lvlJc w:val="left"/>
      <w:pPr>
        <w:ind w:left="833" w:hanging="360"/>
      </w:pPr>
      <w:rPr>
        <w:rFonts w:hint="default" w:ascii="Arial" w:hAnsi="Arial" w:eastAsia="Arial" w:cs="Arial"/>
        <w:b w:val="0"/>
        <w:bCs w:val="0"/>
        <w:i w:val="0"/>
        <w:iCs w:val="0"/>
        <w:w w:val="131"/>
        <w:sz w:val="24"/>
        <w:szCs w:val="24"/>
        <w:lang w:val="ro-RO" w:eastAsia="en-US" w:bidi="ar-SA"/>
      </w:rPr>
    </w:lvl>
    <w:lvl w:ilvl="1">
      <w:start w:val="0"/>
      <w:numFmt w:val="bullet"/>
      <w:lvlText w:val="•"/>
      <w:lvlJc w:val="left"/>
      <w:pPr>
        <w:ind w:left="1804" w:hanging="360"/>
      </w:pPr>
      <w:rPr>
        <w:rFonts w:hint="default"/>
        <w:lang w:val="ro-RO" w:eastAsia="en-US" w:bidi="ar-SA"/>
      </w:rPr>
    </w:lvl>
    <w:lvl w:ilvl="2">
      <w:start w:val="0"/>
      <w:numFmt w:val="bullet"/>
      <w:lvlText w:val="•"/>
      <w:lvlJc w:val="left"/>
      <w:pPr>
        <w:ind w:left="2768" w:hanging="360"/>
      </w:pPr>
      <w:rPr>
        <w:rFonts w:hint="default"/>
        <w:lang w:val="ro-RO" w:eastAsia="en-US" w:bidi="ar-SA"/>
      </w:rPr>
    </w:lvl>
    <w:lvl w:ilvl="3">
      <w:start w:val="0"/>
      <w:numFmt w:val="bullet"/>
      <w:lvlText w:val="•"/>
      <w:lvlJc w:val="left"/>
      <w:pPr>
        <w:ind w:left="3732" w:hanging="360"/>
      </w:pPr>
      <w:rPr>
        <w:rFonts w:hint="default"/>
        <w:lang w:val="ro-RO" w:eastAsia="en-US" w:bidi="ar-SA"/>
      </w:rPr>
    </w:lvl>
    <w:lvl w:ilvl="4">
      <w:start w:val="0"/>
      <w:numFmt w:val="bullet"/>
      <w:lvlText w:val="•"/>
      <w:lvlJc w:val="left"/>
      <w:pPr>
        <w:ind w:left="4696" w:hanging="360"/>
      </w:pPr>
      <w:rPr>
        <w:rFonts w:hint="default"/>
        <w:lang w:val="ro-RO" w:eastAsia="en-US" w:bidi="ar-SA"/>
      </w:rPr>
    </w:lvl>
    <w:lvl w:ilvl="5">
      <w:start w:val="0"/>
      <w:numFmt w:val="bullet"/>
      <w:lvlText w:val="•"/>
      <w:lvlJc w:val="left"/>
      <w:pPr>
        <w:ind w:left="5660" w:hanging="360"/>
      </w:pPr>
      <w:rPr>
        <w:rFonts w:hint="default"/>
        <w:lang w:val="ro-RO" w:eastAsia="en-US" w:bidi="ar-SA"/>
      </w:rPr>
    </w:lvl>
    <w:lvl w:ilvl="6">
      <w:start w:val="0"/>
      <w:numFmt w:val="bullet"/>
      <w:lvlText w:val="•"/>
      <w:lvlJc w:val="left"/>
      <w:pPr>
        <w:ind w:left="6624" w:hanging="360"/>
      </w:pPr>
      <w:rPr>
        <w:rFonts w:hint="default"/>
        <w:lang w:val="ro-RO" w:eastAsia="en-US" w:bidi="ar-SA"/>
      </w:rPr>
    </w:lvl>
    <w:lvl w:ilvl="7">
      <w:start w:val="0"/>
      <w:numFmt w:val="bullet"/>
      <w:lvlText w:val="•"/>
      <w:lvlJc w:val="left"/>
      <w:pPr>
        <w:ind w:left="7588" w:hanging="360"/>
      </w:pPr>
      <w:rPr>
        <w:rFonts w:hint="default"/>
        <w:lang w:val="ro-RO" w:eastAsia="en-US" w:bidi="ar-SA"/>
      </w:rPr>
    </w:lvl>
    <w:lvl w:ilvl="8">
      <w:start w:val="0"/>
      <w:numFmt w:val="bullet"/>
      <w:lvlText w:val="•"/>
      <w:lvlJc w:val="left"/>
      <w:pPr>
        <w:ind w:left="8552" w:hanging="360"/>
      </w:pPr>
      <w:rPr>
        <w:rFonts w:hint="default"/>
        <w:lang w:val="ro-RO"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o-RO"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ro-RO" w:eastAsia="en-US" w:bidi="ar-SA"/>
    </w:rPr>
  </w:style>
  <w:style w:styleId="Heading1" w:type="paragraph">
    <w:name w:val="Heading 1"/>
    <w:basedOn w:val="Normal"/>
    <w:uiPriority w:val="1"/>
    <w:qFormat/>
    <w:pPr>
      <w:spacing w:before="161"/>
      <w:ind w:left="112"/>
      <w:outlineLvl w:val="1"/>
    </w:pPr>
    <w:rPr>
      <w:rFonts w:ascii="Times New Roman" w:hAnsi="Times New Roman" w:eastAsia="Times New Roman" w:cs="Times New Roman"/>
      <w:b/>
      <w:bCs/>
      <w:sz w:val="24"/>
      <w:szCs w:val="24"/>
      <w:lang w:val="ro-RO" w:eastAsia="en-US" w:bidi="ar-SA"/>
    </w:rPr>
  </w:style>
  <w:style w:styleId="ListParagraph" w:type="paragraph">
    <w:name w:val="List Paragraph"/>
    <w:basedOn w:val="Normal"/>
    <w:uiPriority w:val="1"/>
    <w:qFormat/>
    <w:pPr>
      <w:spacing w:before="16"/>
      <w:ind w:left="833" w:hanging="449"/>
    </w:pPr>
    <w:rPr>
      <w:rFonts w:ascii="Times New Roman" w:hAnsi="Times New Roman" w:eastAsia="Times New Roman" w:cs="Times New Roman"/>
      <w:lang w:val="ro-RO" w:eastAsia="en-US" w:bidi="ar-SA"/>
    </w:rPr>
  </w:style>
  <w:style w:styleId="TableParagraph" w:type="paragraph">
    <w:name w:val="Table Paragraph"/>
    <w:basedOn w:val="Normal"/>
    <w:uiPriority w:val="1"/>
    <w:qFormat/>
    <w:pPr>
      <w:spacing w:before="1" w:line="163" w:lineRule="exact"/>
      <w:ind w:left="107"/>
    </w:pPr>
    <w:rPr>
      <w:rFonts w:ascii="Times New Roman" w:hAnsi="Times New Roman" w:eastAsia="Times New Roman" w:cs="Times New Roman"/>
      <w:lang w:val="ro-RO"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trb-insolventa@just.ro" TargetMode="External"/><Relationship Id="rId8" Type="http://schemas.openxmlformats.org/officeDocument/2006/relationships/hyperlink" Target="mailto:office@rusanescu.ro" TargetMode="External"/><Relationship Id="rId9" Type="http://schemas.openxmlformats.org/officeDocument/2006/relationships/image" Target="media/image2.png"/><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office@rusanescu.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Rusanescu</dc:creator>
  <dcterms:created xsi:type="dcterms:W3CDTF">2023-05-22T07:30:58Z</dcterms:created>
  <dcterms:modified xsi:type="dcterms:W3CDTF">2023-05-22T07:30:58Z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Microsoft® Word for Microsoft 365</vt:lpwstr>
  </property>
  <property fmtid="{D5CDD505-2E9C-101B-9397-08002B2CF9AE}" pid="4" name="LastSaved">
    <vt:filetime>2023-05-22T00:00:00Z</vt:filetime>
  </property>
  <property fmtid="{D5CDD505-2E9C-101B-9397-08002B2CF9AE}" pid="5" name="Producer">
    <vt:lpwstr>Microsoft® Word for Microsoft 365</vt:lpwstr>
  </property>
</Properties>
</file>